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6F06" w:rsidRDefault="003B50F9">
      <w:pPr>
        <w:widowControl/>
        <w:ind w:firstLineChars="200" w:firstLine="723"/>
        <w:jc w:val="center"/>
        <w:rPr>
          <w:rFonts w:ascii="Times New Roman" w:eastAsia="黑体" w:hAnsi="Times New Roman" w:cs="Times New Roman"/>
          <w:b/>
          <w:color w:val="000000"/>
          <w:kern w:val="0"/>
          <w:sz w:val="36"/>
          <w:szCs w:val="36"/>
        </w:rPr>
      </w:pPr>
      <w:r>
        <w:rPr>
          <w:rFonts w:ascii="Times New Roman" w:eastAsia="黑体" w:hAnsi="Times New Roman" w:cs="Times New Roman"/>
          <w:b/>
          <w:color w:val="000000"/>
          <w:kern w:val="0"/>
          <w:sz w:val="36"/>
          <w:szCs w:val="36"/>
        </w:rPr>
        <w:t>埃夫特智能装备股份有限公司</w:t>
      </w:r>
    </w:p>
    <w:p w:rsidR="00916F06" w:rsidRDefault="003B50F9">
      <w:pPr>
        <w:widowControl/>
        <w:ind w:firstLineChars="200" w:firstLine="723"/>
        <w:jc w:val="center"/>
        <w:rPr>
          <w:rFonts w:ascii="Times New Roman" w:eastAsia="黑体" w:hAnsi="Times New Roman" w:cs="Times New Roman"/>
          <w:b/>
          <w:color w:val="000000"/>
          <w:kern w:val="0"/>
          <w:sz w:val="36"/>
          <w:szCs w:val="36"/>
        </w:rPr>
      </w:pPr>
      <w:r>
        <w:rPr>
          <w:rFonts w:ascii="Times New Roman" w:eastAsia="黑体" w:hAnsi="Times New Roman" w:cs="Times New Roman" w:hint="eastAsia"/>
          <w:b/>
          <w:color w:val="000000"/>
          <w:kern w:val="0"/>
          <w:sz w:val="36"/>
          <w:szCs w:val="36"/>
        </w:rPr>
        <w:t>关于</w:t>
      </w:r>
      <w:r>
        <w:rPr>
          <w:rFonts w:ascii="Times New Roman" w:eastAsia="黑体" w:hAnsi="Times New Roman" w:cs="Times New Roman"/>
          <w:b/>
          <w:color w:val="000000"/>
          <w:kern w:val="0"/>
          <w:sz w:val="36"/>
          <w:szCs w:val="36"/>
        </w:rPr>
        <w:t>2024</w:t>
      </w:r>
      <w:r>
        <w:rPr>
          <w:rFonts w:ascii="Times New Roman" w:eastAsia="黑体" w:hAnsi="Times New Roman" w:cs="Times New Roman"/>
          <w:b/>
          <w:color w:val="000000"/>
          <w:kern w:val="0"/>
          <w:sz w:val="36"/>
          <w:szCs w:val="36"/>
        </w:rPr>
        <w:t>年度</w:t>
      </w:r>
      <w:r>
        <w:rPr>
          <w:rFonts w:ascii="Times New Roman" w:eastAsia="黑体" w:hAnsi="Times New Roman" w:cs="Times New Roman"/>
          <w:b/>
          <w:color w:val="000000"/>
          <w:kern w:val="0"/>
          <w:sz w:val="36"/>
          <w:szCs w:val="36"/>
        </w:rPr>
        <w:t>“</w:t>
      </w:r>
      <w:r>
        <w:rPr>
          <w:rFonts w:ascii="Times New Roman" w:eastAsia="黑体" w:hAnsi="Times New Roman" w:cs="Times New Roman"/>
          <w:b/>
          <w:color w:val="000000"/>
          <w:kern w:val="0"/>
          <w:sz w:val="36"/>
          <w:szCs w:val="36"/>
        </w:rPr>
        <w:t>提质增效重回报</w:t>
      </w:r>
      <w:r>
        <w:rPr>
          <w:rFonts w:ascii="Times New Roman" w:eastAsia="黑体" w:hAnsi="Times New Roman" w:cs="Times New Roman"/>
          <w:b/>
          <w:color w:val="000000"/>
          <w:kern w:val="0"/>
          <w:sz w:val="36"/>
          <w:szCs w:val="36"/>
        </w:rPr>
        <w:t>”</w:t>
      </w:r>
      <w:r>
        <w:rPr>
          <w:rFonts w:ascii="Times New Roman" w:eastAsia="黑体" w:hAnsi="Times New Roman" w:cs="Times New Roman"/>
          <w:b/>
          <w:color w:val="000000"/>
          <w:kern w:val="0"/>
          <w:sz w:val="36"/>
          <w:szCs w:val="36"/>
        </w:rPr>
        <w:t>行动方案</w:t>
      </w:r>
      <w:r>
        <w:rPr>
          <w:rFonts w:ascii="Times New Roman" w:eastAsia="黑体" w:hAnsi="Times New Roman" w:cs="Times New Roman" w:hint="eastAsia"/>
          <w:b/>
          <w:color w:val="000000"/>
          <w:kern w:val="0"/>
          <w:sz w:val="36"/>
          <w:szCs w:val="36"/>
        </w:rPr>
        <w:t>的</w:t>
      </w:r>
    </w:p>
    <w:p w:rsidR="00916F06" w:rsidRDefault="003B50F9">
      <w:pPr>
        <w:widowControl/>
        <w:ind w:firstLineChars="200" w:firstLine="723"/>
        <w:jc w:val="center"/>
        <w:rPr>
          <w:rFonts w:ascii="Times New Roman" w:eastAsia="黑体" w:hAnsi="Times New Roman" w:cs="Times New Roman"/>
          <w:b/>
          <w:color w:val="000000"/>
          <w:kern w:val="0"/>
          <w:sz w:val="36"/>
          <w:szCs w:val="36"/>
        </w:rPr>
      </w:pPr>
      <w:r>
        <w:rPr>
          <w:rFonts w:ascii="Times New Roman" w:eastAsia="黑体" w:hAnsi="Times New Roman" w:cs="Times New Roman" w:hint="eastAsia"/>
          <w:b/>
          <w:color w:val="000000"/>
          <w:kern w:val="0"/>
          <w:sz w:val="36"/>
          <w:szCs w:val="36"/>
        </w:rPr>
        <w:t>半年度进展报告</w:t>
      </w:r>
    </w:p>
    <w:p w:rsidR="00916F06" w:rsidRDefault="00916F06">
      <w:pPr>
        <w:widowControl/>
        <w:ind w:firstLineChars="200" w:firstLine="480"/>
        <w:rPr>
          <w:rFonts w:ascii="Times New Roman" w:eastAsia="方正楷体_GB2312" w:hAnsi="Times New Roman" w:cs="Times New Roman"/>
          <w:color w:val="000000"/>
          <w:kern w:val="0"/>
          <w:sz w:val="24"/>
          <w:szCs w:val="24"/>
        </w:rPr>
      </w:pPr>
    </w:p>
    <w:p w:rsidR="00916F06" w:rsidRDefault="003B50F9">
      <w:pPr>
        <w:widowControl/>
        <w:spacing w:line="360" w:lineRule="auto"/>
        <w:ind w:firstLineChars="200" w:firstLine="480"/>
        <w:rPr>
          <w:rFonts w:ascii="Times New Roman" w:eastAsiaTheme="minorEastAsia" w:hAnsi="Times New Roman" w:cs="Times New Roman"/>
          <w:color w:val="000000"/>
          <w:kern w:val="0"/>
          <w:sz w:val="24"/>
          <w:szCs w:val="24"/>
        </w:rPr>
      </w:pPr>
      <w:r>
        <w:rPr>
          <w:rFonts w:ascii="Times New Roman" w:eastAsiaTheme="minorEastAsia" w:hAnsi="Times New Roman" w:cs="Times New Roman"/>
          <w:color w:val="000000"/>
          <w:kern w:val="0"/>
          <w:sz w:val="24"/>
          <w:szCs w:val="24"/>
        </w:rPr>
        <w:t>为贯彻落实关于</w:t>
      </w:r>
      <w:proofErr w:type="gramStart"/>
      <w:r>
        <w:rPr>
          <w:rFonts w:ascii="Times New Roman" w:eastAsiaTheme="minorEastAsia" w:hAnsi="Times New Roman" w:cs="Times New Roman"/>
          <w:color w:val="000000"/>
          <w:kern w:val="0"/>
          <w:sz w:val="24"/>
          <w:szCs w:val="24"/>
        </w:rPr>
        <w:t>开展科创板</w:t>
      </w:r>
      <w:proofErr w:type="gramEnd"/>
      <w:r>
        <w:rPr>
          <w:rFonts w:ascii="Times New Roman" w:eastAsiaTheme="minorEastAsia" w:hAnsi="Times New Roman" w:cs="Times New Roman"/>
          <w:color w:val="000000"/>
          <w:kern w:val="0"/>
          <w:sz w:val="24"/>
          <w:szCs w:val="24"/>
        </w:rPr>
        <w:t>上市公司</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提质增效重回报</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专项行动的倡议，</w:t>
      </w:r>
      <w:proofErr w:type="gramStart"/>
      <w:r>
        <w:rPr>
          <w:rFonts w:ascii="Times New Roman" w:eastAsiaTheme="minorEastAsia" w:hAnsi="Times New Roman" w:cs="Times New Roman"/>
          <w:color w:val="000000"/>
          <w:kern w:val="0"/>
          <w:sz w:val="24"/>
          <w:szCs w:val="24"/>
        </w:rPr>
        <w:t>践</w:t>
      </w:r>
      <w:proofErr w:type="gramEnd"/>
      <w:r>
        <w:rPr>
          <w:rFonts w:ascii="Times New Roman" w:eastAsiaTheme="minorEastAsia" w:hAnsi="Times New Roman" w:cs="Times New Roman"/>
          <w:color w:val="000000"/>
          <w:kern w:val="0"/>
          <w:sz w:val="24"/>
          <w:szCs w:val="24"/>
        </w:rPr>
        <w:t>行以</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投资者为本</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的上市公司发展理念，维护埃夫特智能装备股份有限公司（以下简称</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公司</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）全体股东利益，推动上市公司持续优化经营、大力提高上市公司质量，基于对公司未来发展前景的信心及公司长期价值的认可并切实履行社会责任，公司</w:t>
      </w:r>
      <w:r>
        <w:rPr>
          <w:rFonts w:ascii="Times New Roman" w:eastAsiaTheme="minorEastAsia" w:hAnsi="Times New Roman" w:cs="Times New Roman" w:hint="eastAsia"/>
          <w:color w:val="000000"/>
          <w:kern w:val="0"/>
          <w:sz w:val="24"/>
          <w:szCs w:val="24"/>
        </w:rPr>
        <w:t>于</w:t>
      </w:r>
      <w:r>
        <w:rPr>
          <w:rFonts w:ascii="Times New Roman" w:eastAsiaTheme="minorEastAsia" w:hAnsi="Times New Roman" w:cs="Times New Roman" w:hint="eastAsia"/>
          <w:color w:val="000000"/>
          <w:kern w:val="0"/>
          <w:sz w:val="24"/>
          <w:szCs w:val="24"/>
        </w:rPr>
        <w:t>2</w:t>
      </w:r>
      <w:r>
        <w:rPr>
          <w:rFonts w:ascii="Times New Roman" w:eastAsiaTheme="minorEastAsia" w:hAnsi="Times New Roman" w:cs="Times New Roman"/>
          <w:color w:val="000000"/>
          <w:kern w:val="0"/>
          <w:sz w:val="24"/>
          <w:szCs w:val="24"/>
        </w:rPr>
        <w:t>024</w:t>
      </w:r>
      <w:r>
        <w:rPr>
          <w:rFonts w:ascii="Times New Roman" w:eastAsiaTheme="minorEastAsia" w:hAnsi="Times New Roman" w:cs="Times New Roman" w:hint="eastAsia"/>
          <w:color w:val="000000"/>
          <w:kern w:val="0"/>
          <w:sz w:val="24"/>
          <w:szCs w:val="24"/>
        </w:rPr>
        <w:t>年</w:t>
      </w:r>
      <w:r>
        <w:rPr>
          <w:rFonts w:ascii="Times New Roman" w:eastAsiaTheme="minorEastAsia" w:hAnsi="Times New Roman" w:cs="Times New Roman" w:hint="eastAsia"/>
          <w:color w:val="000000"/>
          <w:kern w:val="0"/>
          <w:sz w:val="24"/>
          <w:szCs w:val="24"/>
        </w:rPr>
        <w:t>4</w:t>
      </w:r>
      <w:r>
        <w:rPr>
          <w:rFonts w:ascii="Times New Roman" w:eastAsiaTheme="minorEastAsia" w:hAnsi="Times New Roman" w:cs="Times New Roman" w:hint="eastAsia"/>
          <w:color w:val="000000"/>
          <w:kern w:val="0"/>
          <w:sz w:val="24"/>
          <w:szCs w:val="24"/>
        </w:rPr>
        <w:t>月</w:t>
      </w:r>
      <w:r>
        <w:rPr>
          <w:rFonts w:ascii="Times New Roman" w:eastAsiaTheme="minorEastAsia" w:hAnsi="Times New Roman" w:cs="Times New Roman" w:hint="eastAsia"/>
          <w:color w:val="000000"/>
          <w:kern w:val="0"/>
          <w:sz w:val="24"/>
          <w:szCs w:val="24"/>
        </w:rPr>
        <w:t>3</w:t>
      </w:r>
      <w:r>
        <w:rPr>
          <w:rFonts w:ascii="Times New Roman" w:eastAsiaTheme="minorEastAsia" w:hAnsi="Times New Roman" w:cs="Times New Roman"/>
          <w:color w:val="000000"/>
          <w:kern w:val="0"/>
          <w:sz w:val="24"/>
          <w:szCs w:val="24"/>
        </w:rPr>
        <w:t>0</w:t>
      </w:r>
      <w:r>
        <w:rPr>
          <w:rFonts w:ascii="Times New Roman" w:eastAsiaTheme="minorEastAsia" w:hAnsi="Times New Roman" w:cs="Times New Roman" w:hint="eastAsia"/>
          <w:color w:val="000000"/>
          <w:kern w:val="0"/>
          <w:sz w:val="24"/>
          <w:szCs w:val="24"/>
        </w:rPr>
        <w:t>日发布《</w:t>
      </w:r>
      <w:r>
        <w:rPr>
          <w:rFonts w:ascii="Times New Roman" w:eastAsiaTheme="minorEastAsia" w:hAnsi="Times New Roman" w:cs="Times New Roman"/>
          <w:color w:val="000000"/>
          <w:kern w:val="0"/>
          <w:sz w:val="24"/>
          <w:szCs w:val="24"/>
        </w:rPr>
        <w:t>2024</w:t>
      </w:r>
      <w:r>
        <w:rPr>
          <w:rFonts w:ascii="Times New Roman" w:eastAsiaTheme="minorEastAsia" w:hAnsi="Times New Roman" w:cs="Times New Roman"/>
          <w:color w:val="000000"/>
          <w:kern w:val="0"/>
          <w:sz w:val="24"/>
          <w:szCs w:val="24"/>
        </w:rPr>
        <w:t>年度</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提质增效重回报</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color w:val="000000"/>
          <w:kern w:val="0"/>
          <w:sz w:val="24"/>
          <w:szCs w:val="24"/>
        </w:rPr>
        <w:t>行动方案</w:t>
      </w:r>
      <w:r>
        <w:rPr>
          <w:rFonts w:ascii="Times New Roman" w:eastAsiaTheme="minorEastAsia" w:hAnsi="Times New Roman" w:cs="Times New Roman" w:hint="eastAsia"/>
          <w:color w:val="000000"/>
          <w:kern w:val="0"/>
          <w:sz w:val="24"/>
          <w:szCs w:val="24"/>
        </w:rPr>
        <w:t>》</w:t>
      </w:r>
      <w:r>
        <w:rPr>
          <w:rFonts w:ascii="Times New Roman" w:eastAsiaTheme="minorEastAsia" w:hAnsi="Times New Roman" w:cs="Times New Roman"/>
          <w:color w:val="000000"/>
          <w:kern w:val="0"/>
          <w:sz w:val="24"/>
          <w:szCs w:val="24"/>
        </w:rPr>
        <w:t>，</w:t>
      </w:r>
      <w:r>
        <w:rPr>
          <w:rFonts w:ascii="Times New Roman" w:eastAsiaTheme="minorEastAsia" w:hAnsi="Times New Roman" w:cs="Times New Roman" w:hint="eastAsia"/>
          <w:color w:val="000000"/>
          <w:kern w:val="0"/>
          <w:sz w:val="24"/>
          <w:szCs w:val="24"/>
        </w:rPr>
        <w:t>为公司</w:t>
      </w:r>
      <w:r>
        <w:rPr>
          <w:rFonts w:ascii="Times New Roman" w:eastAsiaTheme="minorEastAsia" w:hAnsi="Times New Roman" w:cs="Times New Roman" w:hint="eastAsia"/>
          <w:color w:val="000000"/>
          <w:kern w:val="0"/>
          <w:sz w:val="24"/>
          <w:szCs w:val="24"/>
        </w:rPr>
        <w:t>2</w:t>
      </w:r>
      <w:r>
        <w:rPr>
          <w:rFonts w:ascii="Times New Roman" w:eastAsiaTheme="minorEastAsia" w:hAnsi="Times New Roman" w:cs="Times New Roman"/>
          <w:color w:val="000000"/>
          <w:kern w:val="0"/>
          <w:sz w:val="24"/>
          <w:szCs w:val="24"/>
        </w:rPr>
        <w:t>024</w:t>
      </w:r>
      <w:r>
        <w:rPr>
          <w:rFonts w:ascii="Times New Roman" w:eastAsiaTheme="minorEastAsia" w:hAnsi="Times New Roman" w:cs="Times New Roman" w:hint="eastAsia"/>
          <w:color w:val="000000"/>
          <w:kern w:val="0"/>
          <w:sz w:val="24"/>
          <w:szCs w:val="24"/>
        </w:rPr>
        <w:t>年度提质增效重回报行动制定出明确的工作方向。公司根据行动方案内容，积极开展和落实各项工作，现将</w:t>
      </w:r>
      <w:r>
        <w:rPr>
          <w:rFonts w:ascii="Times New Roman" w:eastAsiaTheme="minorEastAsia" w:hAnsi="Times New Roman" w:cs="Times New Roman" w:hint="eastAsia"/>
          <w:color w:val="000000"/>
          <w:kern w:val="0"/>
          <w:sz w:val="24"/>
          <w:szCs w:val="24"/>
        </w:rPr>
        <w:t>2024</w:t>
      </w:r>
      <w:r>
        <w:rPr>
          <w:rFonts w:ascii="Times New Roman" w:eastAsiaTheme="minorEastAsia" w:hAnsi="Times New Roman" w:cs="Times New Roman" w:hint="eastAsia"/>
          <w:color w:val="000000"/>
          <w:kern w:val="0"/>
          <w:sz w:val="24"/>
          <w:szCs w:val="24"/>
        </w:rPr>
        <w:t>年上半年的主要工作成果报告如下：</w:t>
      </w: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聚焦工业机器人业务，实现进口替代目标，促进企业高质量发展</w:t>
      </w:r>
    </w:p>
    <w:p w:rsidR="00916F06" w:rsidRDefault="003B50F9">
      <w:pPr>
        <w:widowControl/>
        <w:numPr>
          <w:ilvl w:val="0"/>
          <w:numId w:val="2"/>
        </w:numPr>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持续保持和提升公司工业机器人产品市场份额，实现国产替代</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年上半年，公司实现了工业机器人整机产品销售数量突破</w:t>
      </w:r>
      <w:r>
        <w:rPr>
          <w:rFonts w:ascii="Times New Roman" w:hAnsi="Times New Roman" w:cs="Times New Roman" w:hint="eastAsia"/>
          <w:color w:val="000000"/>
          <w:kern w:val="0"/>
          <w:sz w:val="24"/>
          <w:szCs w:val="24"/>
        </w:rPr>
        <w:t>7500</w:t>
      </w:r>
      <w:r>
        <w:rPr>
          <w:rFonts w:ascii="Times New Roman" w:hAnsi="Times New Roman" w:cs="Times New Roman" w:hint="eastAsia"/>
          <w:color w:val="000000"/>
          <w:kern w:val="0"/>
          <w:sz w:val="24"/>
          <w:szCs w:val="24"/>
        </w:rPr>
        <w:t>台，比</w:t>
      </w:r>
      <w:r>
        <w:rPr>
          <w:rFonts w:ascii="Times New Roman" w:hAnsi="Times New Roman" w:cs="Times New Roman" w:hint="eastAsia"/>
          <w:color w:val="000000"/>
          <w:kern w:val="0"/>
          <w:sz w:val="24"/>
          <w:szCs w:val="24"/>
        </w:rPr>
        <w:t>2023</w:t>
      </w:r>
      <w:r>
        <w:rPr>
          <w:rFonts w:ascii="Times New Roman" w:hAnsi="Times New Roman" w:cs="Times New Roman" w:hint="eastAsia"/>
          <w:color w:val="000000"/>
          <w:kern w:val="0"/>
          <w:sz w:val="24"/>
          <w:szCs w:val="24"/>
        </w:rPr>
        <w:t>年同期增长约</w:t>
      </w:r>
      <w:r>
        <w:rPr>
          <w:rFonts w:ascii="Times New Roman" w:hAnsi="Times New Roman" w:cs="Times New Roman" w:hint="eastAsia"/>
          <w:color w:val="000000"/>
          <w:kern w:val="0"/>
          <w:sz w:val="24"/>
          <w:szCs w:val="24"/>
        </w:rPr>
        <w:t>2</w:t>
      </w:r>
      <w:r>
        <w:rPr>
          <w:rFonts w:ascii="Times New Roman" w:hAnsi="Times New Roman" w:cs="Times New Roman"/>
          <w:color w:val="000000"/>
          <w:kern w:val="0"/>
          <w:sz w:val="24"/>
          <w:szCs w:val="24"/>
        </w:rPr>
        <w:t>9%</w:t>
      </w:r>
      <w:r>
        <w:rPr>
          <w:rFonts w:ascii="Times New Roman" w:hAnsi="Times New Roman" w:cs="Times New Roman" w:hint="eastAsia"/>
          <w:color w:val="000000"/>
          <w:kern w:val="0"/>
          <w:sz w:val="24"/>
          <w:szCs w:val="24"/>
        </w:rPr>
        <w:t>，市场占有率从</w:t>
      </w:r>
      <w:r>
        <w:rPr>
          <w:rFonts w:ascii="Times New Roman" w:hAnsi="Times New Roman" w:cs="Times New Roman" w:hint="eastAsia"/>
          <w:color w:val="000000"/>
          <w:kern w:val="0"/>
          <w:sz w:val="24"/>
          <w:szCs w:val="24"/>
        </w:rPr>
        <w:t>2023</w:t>
      </w:r>
      <w:r>
        <w:rPr>
          <w:rFonts w:ascii="Times New Roman" w:hAnsi="Times New Roman" w:cs="Times New Roman" w:hint="eastAsia"/>
          <w:color w:val="000000"/>
          <w:kern w:val="0"/>
          <w:sz w:val="24"/>
          <w:szCs w:val="24"/>
        </w:rPr>
        <w:t>年上半年的</w:t>
      </w:r>
      <w:r>
        <w:rPr>
          <w:rFonts w:ascii="Times New Roman" w:hAnsi="Times New Roman" w:cs="Times New Roman" w:hint="eastAsia"/>
          <w:color w:val="000000"/>
          <w:kern w:val="0"/>
          <w:sz w:val="24"/>
          <w:szCs w:val="24"/>
        </w:rPr>
        <w:t>4.4%</w:t>
      </w:r>
      <w:r>
        <w:rPr>
          <w:rFonts w:ascii="Times New Roman" w:hAnsi="Times New Roman" w:cs="Times New Roman" w:hint="eastAsia"/>
          <w:color w:val="000000"/>
          <w:kern w:val="0"/>
          <w:sz w:val="24"/>
          <w:szCs w:val="24"/>
        </w:rPr>
        <w:t>提升到</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年上半年的</w:t>
      </w:r>
      <w:r>
        <w:rPr>
          <w:rFonts w:ascii="Times New Roman" w:hAnsi="Times New Roman" w:cs="Times New Roman" w:hint="eastAsia"/>
          <w:color w:val="000000"/>
          <w:kern w:val="0"/>
          <w:sz w:val="24"/>
          <w:szCs w:val="24"/>
        </w:rPr>
        <w:t>5.4%</w:t>
      </w:r>
      <w:r>
        <w:rPr>
          <w:rFonts w:ascii="Times New Roman" w:hAnsi="Times New Roman" w:cs="Times New Roman" w:hint="eastAsia"/>
          <w:color w:val="000000"/>
          <w:kern w:val="0"/>
          <w:sz w:val="24"/>
          <w:szCs w:val="24"/>
        </w:rPr>
        <w:t>，助力国产机器人企业</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年上半年市场占有率突破</w:t>
      </w:r>
      <w:r>
        <w:rPr>
          <w:rFonts w:ascii="Times New Roman" w:hAnsi="Times New Roman" w:cs="Times New Roman" w:hint="eastAsia"/>
          <w:color w:val="000000"/>
          <w:kern w:val="0"/>
          <w:sz w:val="24"/>
          <w:szCs w:val="24"/>
        </w:rPr>
        <w:t>50%</w:t>
      </w:r>
      <w:r>
        <w:rPr>
          <w:rFonts w:ascii="Times New Roman" w:hAnsi="Times New Roman" w:cs="Times New Roman" w:hint="eastAsia"/>
          <w:color w:val="000000"/>
          <w:kern w:val="0"/>
          <w:sz w:val="24"/>
          <w:szCs w:val="24"/>
        </w:rPr>
        <w:t>。为中国工业机器人市场逐步提升国产替代率做了头部企业应有的贡献。</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年下半年</w:t>
      </w:r>
      <w:r w:rsidR="00105148">
        <w:rPr>
          <w:rFonts w:ascii="Times New Roman" w:hAnsi="Times New Roman" w:cs="Times New Roman" w:hint="eastAsia"/>
          <w:color w:val="000000"/>
          <w:kern w:val="0"/>
          <w:sz w:val="24"/>
          <w:szCs w:val="24"/>
        </w:rPr>
        <w:t>，</w:t>
      </w:r>
      <w:r>
        <w:rPr>
          <w:rFonts w:ascii="Times New Roman" w:hAnsi="Times New Roman" w:cs="Times New Roman" w:hint="eastAsia"/>
          <w:color w:val="000000"/>
          <w:kern w:val="0"/>
          <w:sz w:val="24"/>
          <w:szCs w:val="24"/>
        </w:rPr>
        <w:t>公司将进一步聚焦光伏、电子制造、锂电、金属加工、汽车及汽车零部件五大下游战略行业市场，同时进一步深挖如食品饮料、建材木工等通用工业，围绕打灯塔、拓渠道、强协同、重赋能等核心策略，完善相关业务流程，持续强化在战略行业终端头部客户的品牌影响力，深耕行业头部设备商和集成商，形成战略联盟；提升应用覆盖面，助力战略客户和渠道开发，持续提升工业机器人整机销售数量和提升公司工业机器人产品在中国市场的份额。</w:t>
      </w:r>
    </w:p>
    <w:p w:rsidR="00916F06" w:rsidRDefault="003B50F9">
      <w:pPr>
        <w:widowControl/>
        <w:numPr>
          <w:ilvl w:val="0"/>
          <w:numId w:val="2"/>
        </w:numPr>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持续提升产品和客户服务能力，满足客户需求</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年上半年，基于公司工业机器人销售面的扩宽及销售数量的大幅提升，公司进一步进行了内部资源的调整和优化，在提高运营效率的同时加强售前、售后及服务团队的能力与人数。截至</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w:t>
      </w:r>
      <w:r>
        <w:rPr>
          <w:rFonts w:ascii="Times New Roman" w:hAnsi="Times New Roman" w:cs="Times New Roman" w:hint="eastAsia"/>
          <w:color w:val="000000"/>
          <w:kern w:val="0"/>
          <w:sz w:val="24"/>
          <w:szCs w:val="24"/>
        </w:rPr>
        <w:t>6</w:t>
      </w:r>
      <w:r>
        <w:rPr>
          <w:rFonts w:ascii="Times New Roman" w:hAnsi="Times New Roman" w:cs="Times New Roman" w:hint="eastAsia"/>
          <w:color w:val="000000"/>
          <w:kern w:val="0"/>
          <w:sz w:val="24"/>
          <w:szCs w:val="24"/>
        </w:rPr>
        <w:t>月</w:t>
      </w:r>
      <w:r>
        <w:rPr>
          <w:rFonts w:ascii="Times New Roman" w:hAnsi="Times New Roman" w:cs="Times New Roman" w:hint="eastAsia"/>
          <w:color w:val="000000"/>
          <w:kern w:val="0"/>
          <w:sz w:val="24"/>
          <w:szCs w:val="24"/>
        </w:rPr>
        <w:t>3</w:t>
      </w:r>
      <w:r>
        <w:rPr>
          <w:rFonts w:ascii="Times New Roman" w:hAnsi="Times New Roman" w:cs="Times New Roman"/>
          <w:color w:val="000000"/>
          <w:kern w:val="0"/>
          <w:sz w:val="24"/>
          <w:szCs w:val="24"/>
        </w:rPr>
        <w:t>0</w:t>
      </w:r>
      <w:r>
        <w:rPr>
          <w:rFonts w:ascii="Times New Roman" w:hAnsi="Times New Roman" w:cs="Times New Roman" w:hint="eastAsia"/>
          <w:color w:val="000000"/>
          <w:kern w:val="0"/>
          <w:sz w:val="24"/>
          <w:szCs w:val="24"/>
        </w:rPr>
        <w:t>日，公司配置售前、售后及服务团队较</w:t>
      </w:r>
      <w:r>
        <w:rPr>
          <w:rFonts w:ascii="Times New Roman" w:hAnsi="Times New Roman" w:cs="Times New Roman" w:hint="eastAsia"/>
          <w:color w:val="000000"/>
          <w:kern w:val="0"/>
          <w:sz w:val="24"/>
          <w:szCs w:val="24"/>
        </w:rPr>
        <w:t>2023</w:t>
      </w:r>
      <w:r>
        <w:rPr>
          <w:rFonts w:ascii="Times New Roman" w:hAnsi="Times New Roman" w:cs="Times New Roman" w:hint="eastAsia"/>
          <w:color w:val="000000"/>
          <w:kern w:val="0"/>
          <w:sz w:val="24"/>
          <w:szCs w:val="24"/>
        </w:rPr>
        <w:t>年上半年增加</w:t>
      </w:r>
      <w:r>
        <w:rPr>
          <w:rFonts w:ascii="Times New Roman" w:hAnsi="Times New Roman" w:cs="Times New Roman" w:hint="eastAsia"/>
          <w:color w:val="000000"/>
          <w:kern w:val="0"/>
          <w:sz w:val="24"/>
          <w:szCs w:val="24"/>
        </w:rPr>
        <w:t>5</w:t>
      </w:r>
      <w:r>
        <w:rPr>
          <w:rFonts w:ascii="Times New Roman" w:hAnsi="Times New Roman" w:cs="Times New Roman"/>
          <w:color w:val="000000"/>
          <w:kern w:val="0"/>
          <w:sz w:val="24"/>
          <w:szCs w:val="24"/>
        </w:rPr>
        <w:t>5</w:t>
      </w:r>
      <w:r>
        <w:rPr>
          <w:rFonts w:ascii="Times New Roman" w:hAnsi="Times New Roman" w:cs="Times New Roman" w:hint="eastAsia"/>
          <w:color w:val="000000"/>
          <w:kern w:val="0"/>
          <w:sz w:val="24"/>
          <w:szCs w:val="24"/>
        </w:rPr>
        <w:t>人，</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年上半年客户满意度达到</w:t>
      </w:r>
      <w:r>
        <w:rPr>
          <w:rFonts w:ascii="Times New Roman" w:hAnsi="Times New Roman" w:cs="Times New Roman" w:hint="eastAsia"/>
          <w:color w:val="000000"/>
          <w:kern w:val="0"/>
          <w:sz w:val="24"/>
          <w:szCs w:val="24"/>
        </w:rPr>
        <w:t>93.3%</w:t>
      </w:r>
      <w:r>
        <w:rPr>
          <w:rFonts w:ascii="Times New Roman" w:hAnsi="Times New Roman" w:cs="Times New Roman" w:hint="eastAsia"/>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lastRenderedPageBreak/>
        <w:t>2024</w:t>
      </w:r>
      <w:r>
        <w:rPr>
          <w:rFonts w:ascii="Times New Roman" w:hAnsi="Times New Roman" w:cs="Times New Roman" w:hint="eastAsia"/>
          <w:color w:val="000000"/>
          <w:kern w:val="0"/>
          <w:sz w:val="24"/>
          <w:szCs w:val="24"/>
        </w:rPr>
        <w:t>年下半年</w:t>
      </w:r>
      <w:r w:rsidR="00105148">
        <w:rPr>
          <w:rFonts w:ascii="Times New Roman" w:hAnsi="Times New Roman" w:cs="Times New Roman" w:hint="eastAsia"/>
          <w:color w:val="000000"/>
          <w:kern w:val="0"/>
          <w:sz w:val="24"/>
          <w:szCs w:val="24"/>
        </w:rPr>
        <w:t>，</w:t>
      </w:r>
      <w:r>
        <w:rPr>
          <w:rFonts w:ascii="Times New Roman" w:hAnsi="Times New Roman" w:cs="Times New Roman" w:hint="eastAsia"/>
          <w:color w:val="000000"/>
          <w:kern w:val="0"/>
          <w:sz w:val="24"/>
          <w:szCs w:val="24"/>
        </w:rPr>
        <w:t>公司将继续明确</w:t>
      </w:r>
      <w:proofErr w:type="gramStart"/>
      <w:r>
        <w:rPr>
          <w:rFonts w:ascii="Times New Roman" w:hAnsi="Times New Roman" w:cs="Times New Roman" w:hint="eastAsia"/>
          <w:color w:val="000000"/>
          <w:kern w:val="0"/>
          <w:sz w:val="24"/>
          <w:szCs w:val="24"/>
        </w:rPr>
        <w:t>践行</w:t>
      </w:r>
      <w:proofErr w:type="gramEnd"/>
      <w:r>
        <w:rPr>
          <w:rFonts w:ascii="Times New Roman" w:hAnsi="Times New Roman" w:cs="Times New Roman" w:hint="eastAsia"/>
          <w:color w:val="000000"/>
          <w:kern w:val="0"/>
          <w:sz w:val="24"/>
          <w:szCs w:val="24"/>
        </w:rPr>
        <w:t>以平台为基础、以应用驱动为核心方向，秉承工业机器人应用为客户产生价值的产品设计理念；通过产品质量、易用性等产品力提升降低客户对工业机器人的使用门槛和运维成本；基于机器人保有量的持续提升有效增加配置售后及服务人员，提升产品和服务售前支持、售后交付能力、提升客户满意度，实现机器人整机业务的持续快速发展。</w:t>
      </w:r>
    </w:p>
    <w:p w:rsidR="00916F06" w:rsidRDefault="003B50F9">
      <w:pPr>
        <w:widowControl/>
        <w:numPr>
          <w:ilvl w:val="0"/>
          <w:numId w:val="2"/>
        </w:numPr>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内部挖潜，优化产能及产能利用率，提升产品交付能力</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年上半年，公司在现有厂房通过有限的资本性支出、制造精益管理、作业机制完善等持续提升产能，</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年上半年，公司实现生产机器人近</w:t>
      </w:r>
      <w:r>
        <w:rPr>
          <w:rFonts w:ascii="Times New Roman" w:hAnsi="Times New Roman" w:cs="Times New Roman" w:hint="eastAsia"/>
          <w:color w:val="000000"/>
          <w:kern w:val="0"/>
          <w:sz w:val="24"/>
          <w:szCs w:val="24"/>
        </w:rPr>
        <w:t>7500</w:t>
      </w:r>
      <w:r>
        <w:rPr>
          <w:rFonts w:ascii="Times New Roman" w:hAnsi="Times New Roman" w:cs="Times New Roman" w:hint="eastAsia"/>
          <w:color w:val="000000"/>
          <w:kern w:val="0"/>
          <w:sz w:val="24"/>
          <w:szCs w:val="24"/>
        </w:rPr>
        <w:t>台，比</w:t>
      </w:r>
      <w:r>
        <w:rPr>
          <w:rFonts w:ascii="Times New Roman" w:hAnsi="Times New Roman" w:cs="Times New Roman" w:hint="eastAsia"/>
          <w:color w:val="000000"/>
          <w:kern w:val="0"/>
          <w:sz w:val="24"/>
          <w:szCs w:val="24"/>
        </w:rPr>
        <w:t>2023</w:t>
      </w:r>
      <w:r>
        <w:rPr>
          <w:rFonts w:ascii="Times New Roman" w:hAnsi="Times New Roman" w:cs="Times New Roman" w:hint="eastAsia"/>
          <w:color w:val="000000"/>
          <w:kern w:val="0"/>
          <w:sz w:val="24"/>
          <w:szCs w:val="24"/>
        </w:rPr>
        <w:t>年上半年增加</w:t>
      </w:r>
      <w:r>
        <w:rPr>
          <w:rFonts w:ascii="Times New Roman" w:hAnsi="Times New Roman" w:cs="Times New Roman" w:hint="eastAsia"/>
          <w:color w:val="000000"/>
          <w:kern w:val="0"/>
          <w:sz w:val="24"/>
          <w:szCs w:val="24"/>
        </w:rPr>
        <w:t>20%</w:t>
      </w:r>
      <w:r>
        <w:rPr>
          <w:rFonts w:ascii="Times New Roman" w:hAnsi="Times New Roman" w:cs="Times New Roman" w:hint="eastAsia"/>
          <w:color w:val="000000"/>
          <w:kern w:val="0"/>
          <w:sz w:val="24"/>
          <w:szCs w:val="24"/>
        </w:rPr>
        <w:t>，月均产能利用率超过</w:t>
      </w:r>
      <w:r>
        <w:rPr>
          <w:rFonts w:ascii="Times New Roman" w:hAnsi="Times New Roman" w:cs="Times New Roman" w:hint="eastAsia"/>
          <w:color w:val="000000"/>
          <w:kern w:val="0"/>
          <w:sz w:val="24"/>
          <w:szCs w:val="24"/>
        </w:rPr>
        <w:t>9</w:t>
      </w:r>
      <w:r>
        <w:rPr>
          <w:rFonts w:ascii="Times New Roman" w:hAnsi="Times New Roman" w:cs="Times New Roman"/>
          <w:color w:val="000000"/>
          <w:kern w:val="0"/>
          <w:sz w:val="24"/>
          <w:szCs w:val="24"/>
        </w:rPr>
        <w:t>4%</w:t>
      </w:r>
      <w:r>
        <w:rPr>
          <w:rFonts w:ascii="Times New Roman" w:hAnsi="Times New Roman" w:cs="Times New Roman" w:hint="eastAsia"/>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年下半年，公司将持续提升内部运营效率，优化供应</w:t>
      </w:r>
      <w:proofErr w:type="gramStart"/>
      <w:r>
        <w:rPr>
          <w:rFonts w:ascii="Times New Roman" w:hAnsi="Times New Roman" w:cs="Times New Roman" w:hint="eastAsia"/>
          <w:color w:val="000000"/>
          <w:kern w:val="0"/>
          <w:sz w:val="24"/>
          <w:szCs w:val="24"/>
        </w:rPr>
        <w:t>链保障</w:t>
      </w:r>
      <w:proofErr w:type="gramEnd"/>
      <w:r>
        <w:rPr>
          <w:rFonts w:ascii="Times New Roman" w:hAnsi="Times New Roman" w:cs="Times New Roman" w:hint="eastAsia"/>
          <w:color w:val="000000"/>
          <w:kern w:val="0"/>
          <w:sz w:val="24"/>
          <w:szCs w:val="24"/>
        </w:rPr>
        <w:t>措施，进一步加强柔性生产制造能力，满足市场和客户的交付需求。</w:t>
      </w:r>
    </w:p>
    <w:p w:rsidR="00916F06" w:rsidRDefault="003B50F9">
      <w:pPr>
        <w:widowControl/>
        <w:spacing w:line="360" w:lineRule="auto"/>
        <w:ind w:firstLineChars="200" w:firstLine="480"/>
      </w:pPr>
      <w:r>
        <w:rPr>
          <w:rFonts w:ascii="Times New Roman" w:hAnsi="Times New Roman" w:cs="Times New Roman" w:hint="eastAsia"/>
          <w:color w:val="000000"/>
          <w:kern w:val="0"/>
          <w:sz w:val="24"/>
          <w:szCs w:val="24"/>
        </w:rPr>
        <w:t>与此同时，公司启动为未来产能进行相关布局。</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w:t>
      </w:r>
      <w:r>
        <w:rPr>
          <w:rFonts w:ascii="Times New Roman" w:hAnsi="Times New Roman" w:cs="Times New Roman"/>
          <w:color w:val="000000"/>
          <w:kern w:val="0"/>
          <w:sz w:val="24"/>
          <w:szCs w:val="24"/>
        </w:rPr>
        <w:t>8</w:t>
      </w:r>
      <w:r>
        <w:rPr>
          <w:rFonts w:ascii="Times New Roman" w:hAnsi="Times New Roman" w:cs="Times New Roman" w:hint="eastAsia"/>
          <w:color w:val="000000"/>
          <w:kern w:val="0"/>
          <w:sz w:val="24"/>
          <w:szCs w:val="24"/>
        </w:rPr>
        <w:t>月</w:t>
      </w:r>
      <w:r>
        <w:rPr>
          <w:rFonts w:ascii="Times New Roman" w:hAnsi="Times New Roman" w:cs="Times New Roman" w:hint="eastAsia"/>
          <w:color w:val="000000"/>
          <w:kern w:val="0"/>
          <w:sz w:val="24"/>
          <w:szCs w:val="24"/>
        </w:rPr>
        <w:t>1</w:t>
      </w:r>
      <w:r>
        <w:rPr>
          <w:rFonts w:ascii="Times New Roman" w:hAnsi="Times New Roman" w:cs="Times New Roman" w:hint="eastAsia"/>
          <w:color w:val="000000"/>
          <w:kern w:val="0"/>
          <w:sz w:val="24"/>
          <w:szCs w:val="24"/>
        </w:rPr>
        <w:t>日，公司公告拟使用不超过人民币</w:t>
      </w:r>
      <w:r>
        <w:rPr>
          <w:rFonts w:ascii="Times New Roman" w:hAnsi="Times New Roman" w:cs="Times New Roman" w:hint="eastAsia"/>
          <w:color w:val="000000"/>
          <w:kern w:val="0"/>
          <w:sz w:val="24"/>
          <w:szCs w:val="24"/>
        </w:rPr>
        <w:t>19</w:t>
      </w:r>
      <w:r>
        <w:rPr>
          <w:rFonts w:ascii="Times New Roman" w:hAnsi="Times New Roman" w:cs="Times New Roman" w:hint="eastAsia"/>
          <w:color w:val="000000"/>
          <w:kern w:val="0"/>
          <w:sz w:val="24"/>
          <w:szCs w:val="24"/>
        </w:rPr>
        <w:t>亿元建设“埃夫特机器人超级工厂暨全球总部项目”，项目分期建设，一期建设完成预计将新增</w:t>
      </w:r>
      <w:r>
        <w:rPr>
          <w:rFonts w:ascii="Times New Roman" w:hAnsi="Times New Roman" w:cs="Times New Roman" w:hint="eastAsia"/>
          <w:color w:val="000000"/>
          <w:kern w:val="0"/>
          <w:sz w:val="24"/>
          <w:szCs w:val="24"/>
        </w:rPr>
        <w:t>5</w:t>
      </w:r>
      <w:r>
        <w:rPr>
          <w:rFonts w:ascii="Times New Roman" w:hAnsi="Times New Roman" w:cs="Times New Roman" w:hint="eastAsia"/>
          <w:color w:val="000000"/>
          <w:kern w:val="0"/>
          <w:sz w:val="24"/>
          <w:szCs w:val="24"/>
        </w:rPr>
        <w:t>万台产能，项目全部建成后预计可实现年产</w:t>
      </w:r>
      <w:r>
        <w:rPr>
          <w:rFonts w:ascii="Times New Roman" w:hAnsi="Times New Roman" w:cs="Times New Roman" w:hint="eastAsia"/>
          <w:color w:val="000000"/>
          <w:kern w:val="0"/>
          <w:sz w:val="24"/>
          <w:szCs w:val="24"/>
        </w:rPr>
        <w:t>10</w:t>
      </w:r>
      <w:r>
        <w:rPr>
          <w:rFonts w:ascii="Times New Roman" w:hAnsi="Times New Roman" w:cs="Times New Roman" w:hint="eastAsia"/>
          <w:color w:val="000000"/>
          <w:kern w:val="0"/>
          <w:sz w:val="24"/>
          <w:szCs w:val="24"/>
        </w:rPr>
        <w:t>万台高性能工业机器人。</w:t>
      </w:r>
    </w:p>
    <w:p w:rsidR="00916F06" w:rsidRDefault="003B50F9">
      <w:pPr>
        <w:widowControl/>
        <w:numPr>
          <w:ilvl w:val="0"/>
          <w:numId w:val="2"/>
        </w:numPr>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以减亏、扭亏为目标不断优化组织机构设置，提高公司运营管理效率</w:t>
      </w:r>
    </w:p>
    <w:p w:rsidR="00916F06" w:rsidRDefault="003B50F9">
      <w:pPr>
        <w:widowControl/>
        <w:spacing w:line="360" w:lineRule="auto"/>
        <w:ind w:firstLineChars="200" w:firstLine="480"/>
        <w:rPr>
          <w:rFonts w:ascii="Times New Roman" w:hAnsi="Times New Roman" w:cs="Times New Roman"/>
          <w:color w:val="000000"/>
          <w:kern w:val="0"/>
          <w:sz w:val="24"/>
          <w:szCs w:val="24"/>
          <w:lang w:val="en-GB"/>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Pr>
          <w:rFonts w:ascii="Times New Roman" w:hAnsi="Times New Roman" w:cs="Times New Roman"/>
          <w:color w:val="000000"/>
          <w:kern w:val="0"/>
          <w:sz w:val="24"/>
          <w:szCs w:val="24"/>
        </w:rPr>
        <w:t>，公司进一步优化组织机构及其职能，以研发和销售为主线</w:t>
      </w:r>
      <w:r>
        <w:rPr>
          <w:rFonts w:ascii="Times New Roman" w:hAnsi="Times New Roman" w:cs="Times New Roman" w:hint="eastAsia"/>
          <w:color w:val="000000"/>
          <w:kern w:val="0"/>
          <w:sz w:val="24"/>
          <w:szCs w:val="24"/>
        </w:rPr>
        <w:t>配置</w:t>
      </w:r>
      <w:r>
        <w:rPr>
          <w:rFonts w:ascii="Times New Roman" w:hAnsi="Times New Roman" w:cs="Times New Roman"/>
          <w:color w:val="000000"/>
          <w:kern w:val="0"/>
          <w:sz w:val="24"/>
          <w:szCs w:val="24"/>
        </w:rPr>
        <w:t>资源，</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年上半年，公司研发费用比去年同期增加</w:t>
      </w:r>
      <w:r>
        <w:rPr>
          <w:rFonts w:ascii="Times New Roman" w:hAnsi="Times New Roman" w:cs="Times New Roman" w:hint="eastAsia"/>
          <w:color w:val="000000"/>
          <w:kern w:val="0"/>
          <w:sz w:val="24"/>
          <w:szCs w:val="24"/>
        </w:rPr>
        <w:t>3</w:t>
      </w:r>
      <w:r>
        <w:rPr>
          <w:rFonts w:ascii="Times New Roman" w:hAnsi="Times New Roman" w:cs="Times New Roman"/>
          <w:color w:val="000000"/>
          <w:kern w:val="0"/>
          <w:sz w:val="24"/>
          <w:szCs w:val="24"/>
        </w:rPr>
        <w:t>58.0</w:t>
      </w:r>
      <w:r>
        <w:rPr>
          <w:rFonts w:ascii="Times New Roman" w:hAnsi="Times New Roman" w:cs="Times New Roman" w:hint="eastAsia"/>
          <w:color w:val="000000"/>
          <w:kern w:val="0"/>
          <w:sz w:val="24"/>
          <w:szCs w:val="24"/>
        </w:rPr>
        <w:t>6</w:t>
      </w:r>
      <w:r>
        <w:rPr>
          <w:rFonts w:ascii="Times New Roman" w:hAnsi="Times New Roman" w:cs="Times New Roman" w:hint="eastAsia"/>
          <w:color w:val="000000"/>
          <w:kern w:val="0"/>
          <w:sz w:val="24"/>
          <w:szCs w:val="24"/>
        </w:rPr>
        <w:t>万</w:t>
      </w:r>
      <w:r w:rsidRPr="003B73E6">
        <w:rPr>
          <w:rFonts w:ascii="Times New Roman" w:hAnsi="Times New Roman" w:cs="Times New Roman" w:hint="eastAsia"/>
          <w:color w:val="000000"/>
          <w:kern w:val="0"/>
          <w:sz w:val="24"/>
          <w:szCs w:val="24"/>
        </w:rPr>
        <w:t>元，研发</w:t>
      </w:r>
      <w:r w:rsidR="009914DF" w:rsidRPr="003B73E6">
        <w:rPr>
          <w:rFonts w:ascii="Times New Roman" w:hAnsi="Times New Roman" w:cs="Times New Roman" w:hint="eastAsia"/>
          <w:color w:val="000000"/>
          <w:kern w:val="0"/>
          <w:sz w:val="24"/>
          <w:szCs w:val="24"/>
        </w:rPr>
        <w:t>费用</w:t>
      </w:r>
      <w:r w:rsidRPr="003B73E6">
        <w:rPr>
          <w:rFonts w:ascii="Times New Roman" w:hAnsi="Times New Roman" w:cs="Times New Roman" w:hint="eastAsia"/>
          <w:color w:val="000000"/>
          <w:kern w:val="0"/>
          <w:sz w:val="24"/>
          <w:szCs w:val="24"/>
        </w:rPr>
        <w:t>比去年同期增加</w:t>
      </w:r>
      <w:r w:rsidRPr="003B73E6">
        <w:rPr>
          <w:rFonts w:ascii="Times New Roman" w:hAnsi="Times New Roman" w:cs="Times New Roman" w:hint="eastAsia"/>
          <w:color w:val="000000"/>
          <w:kern w:val="0"/>
          <w:sz w:val="24"/>
          <w:szCs w:val="24"/>
        </w:rPr>
        <w:t>7</w:t>
      </w:r>
      <w:r w:rsidRPr="003B73E6">
        <w:rPr>
          <w:rFonts w:ascii="Times New Roman" w:hAnsi="Times New Roman" w:cs="Times New Roman"/>
          <w:color w:val="000000"/>
          <w:kern w:val="0"/>
          <w:sz w:val="24"/>
          <w:szCs w:val="24"/>
        </w:rPr>
        <w:t>.86%</w:t>
      </w:r>
      <w:r w:rsidRPr="003B73E6">
        <w:rPr>
          <w:rFonts w:ascii="Times New Roman" w:hAnsi="Times New Roman" w:cs="Times New Roman" w:hint="eastAsia"/>
          <w:color w:val="000000"/>
          <w:kern w:val="0"/>
          <w:sz w:val="24"/>
          <w:szCs w:val="24"/>
        </w:rPr>
        <w:t>，销售费用比去年同期增加</w:t>
      </w:r>
      <w:r w:rsidRPr="003B73E6">
        <w:rPr>
          <w:rFonts w:ascii="Times New Roman" w:hAnsi="Times New Roman" w:cs="Times New Roman" w:hint="eastAsia"/>
          <w:color w:val="000000"/>
          <w:kern w:val="0"/>
          <w:sz w:val="24"/>
          <w:szCs w:val="24"/>
        </w:rPr>
        <w:t>202.07</w:t>
      </w:r>
      <w:r w:rsidRPr="003B73E6">
        <w:rPr>
          <w:rFonts w:ascii="Times New Roman" w:hAnsi="Times New Roman" w:cs="Times New Roman" w:hint="eastAsia"/>
          <w:color w:val="000000"/>
          <w:kern w:val="0"/>
          <w:sz w:val="24"/>
          <w:szCs w:val="24"/>
        </w:rPr>
        <w:t>万元。与此同时</w:t>
      </w:r>
      <w:r>
        <w:rPr>
          <w:rFonts w:ascii="Times New Roman" w:hAnsi="Times New Roman" w:cs="Times New Roman" w:hint="eastAsia"/>
          <w:color w:val="000000"/>
          <w:kern w:val="0"/>
          <w:sz w:val="24"/>
          <w:szCs w:val="24"/>
        </w:rPr>
        <w:t>，公司管理费用比去年同期减少</w:t>
      </w:r>
      <w:r>
        <w:rPr>
          <w:rFonts w:ascii="Times New Roman" w:hAnsi="Times New Roman" w:cs="Times New Roman"/>
          <w:color w:val="000000"/>
          <w:kern w:val="0"/>
          <w:sz w:val="24"/>
          <w:szCs w:val="24"/>
        </w:rPr>
        <w:t>1,405.26</w:t>
      </w:r>
      <w:r>
        <w:rPr>
          <w:rFonts w:ascii="Times New Roman" w:hAnsi="Times New Roman" w:cs="Times New Roman" w:hint="eastAsia"/>
          <w:color w:val="000000"/>
          <w:kern w:val="0"/>
          <w:sz w:val="24"/>
          <w:szCs w:val="24"/>
        </w:rPr>
        <w:t>万元。</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年上半年，公司持续提升预算管理和成本控制能力，在</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年上半年市场价格竞争激烈的情况下，公司实现机器人业务毛利率</w:t>
      </w:r>
      <w:r>
        <w:rPr>
          <w:rFonts w:ascii="Times New Roman" w:hAnsi="Times New Roman" w:cs="Times New Roman"/>
          <w:color w:val="000000"/>
          <w:kern w:val="0"/>
          <w:sz w:val="24"/>
          <w:szCs w:val="24"/>
        </w:rPr>
        <w:t>18.77%</w:t>
      </w:r>
      <w:r>
        <w:rPr>
          <w:rFonts w:ascii="Times New Roman" w:hAnsi="Times New Roman" w:cs="Times New Roman" w:hint="eastAsia"/>
          <w:color w:val="000000"/>
          <w:kern w:val="0"/>
          <w:sz w:val="24"/>
          <w:szCs w:val="24"/>
        </w:rPr>
        <w:t>，比去年同期提高</w:t>
      </w:r>
      <w:r>
        <w:rPr>
          <w:rFonts w:ascii="Times New Roman" w:hAnsi="Times New Roman" w:cs="Times New Roman" w:hint="eastAsia"/>
          <w:color w:val="000000"/>
          <w:kern w:val="0"/>
          <w:sz w:val="24"/>
          <w:szCs w:val="24"/>
        </w:rPr>
        <w:t>0.45</w:t>
      </w:r>
      <w:r>
        <w:rPr>
          <w:rFonts w:ascii="Times New Roman" w:hAnsi="Times New Roman" w:cs="Times New Roman" w:hint="eastAsia"/>
          <w:color w:val="000000"/>
          <w:kern w:val="0"/>
          <w:sz w:val="24"/>
          <w:szCs w:val="24"/>
        </w:rPr>
        <w:t>个百分点，在当前的市场价格竞争趋势下殊为不易。</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年上半年，公司持续提升风险管理能力，加强公司生产经营风险防范、应收账款风险防范等重大风险点控制，公司</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年上半年计提应收账款准备金</w:t>
      </w:r>
      <w:r>
        <w:rPr>
          <w:rFonts w:ascii="Times New Roman" w:hAnsi="Times New Roman" w:cs="Times New Roman" w:hint="eastAsia"/>
          <w:color w:val="000000"/>
          <w:kern w:val="0"/>
          <w:sz w:val="24"/>
          <w:szCs w:val="24"/>
        </w:rPr>
        <w:t>861.15</w:t>
      </w:r>
      <w:r>
        <w:rPr>
          <w:rFonts w:ascii="Times New Roman" w:hAnsi="Times New Roman" w:cs="Times New Roman" w:hint="eastAsia"/>
          <w:color w:val="000000"/>
          <w:kern w:val="0"/>
          <w:sz w:val="24"/>
          <w:szCs w:val="24"/>
        </w:rPr>
        <w:t>万元，比去年同期减少</w:t>
      </w:r>
      <w:r>
        <w:rPr>
          <w:rFonts w:ascii="Times New Roman" w:hAnsi="Times New Roman" w:cs="Times New Roman" w:hint="eastAsia"/>
          <w:color w:val="000000"/>
          <w:kern w:val="0"/>
          <w:sz w:val="24"/>
          <w:szCs w:val="24"/>
        </w:rPr>
        <w:t>911.96</w:t>
      </w:r>
      <w:r>
        <w:rPr>
          <w:rFonts w:ascii="Times New Roman" w:hAnsi="Times New Roman" w:cs="Times New Roman" w:hint="eastAsia"/>
          <w:color w:val="000000"/>
          <w:kern w:val="0"/>
          <w:sz w:val="24"/>
          <w:szCs w:val="24"/>
        </w:rPr>
        <w:t>万元。</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年下半年，公司将持续</w:t>
      </w:r>
      <w:proofErr w:type="gramStart"/>
      <w:r>
        <w:rPr>
          <w:rFonts w:ascii="Times New Roman" w:hAnsi="Times New Roman" w:cs="Times New Roman"/>
          <w:color w:val="000000"/>
          <w:kern w:val="0"/>
          <w:sz w:val="24"/>
          <w:szCs w:val="24"/>
        </w:rPr>
        <w:t>推动业财</w:t>
      </w:r>
      <w:proofErr w:type="gramEnd"/>
      <w:r>
        <w:rPr>
          <w:rFonts w:ascii="Times New Roman" w:hAnsi="Times New Roman" w:cs="Times New Roman"/>
          <w:color w:val="000000"/>
          <w:kern w:val="0"/>
          <w:sz w:val="24"/>
          <w:szCs w:val="24"/>
        </w:rPr>
        <w:t>深度融合，不断规范财务管理，持续推动降本增效，加强预算管理和成本控制，提高公司质量管理水平，提升风险管理</w:t>
      </w:r>
      <w:r>
        <w:rPr>
          <w:rFonts w:ascii="Times New Roman" w:hAnsi="Times New Roman" w:cs="Times New Roman"/>
          <w:color w:val="000000"/>
          <w:kern w:val="0"/>
          <w:sz w:val="24"/>
          <w:szCs w:val="24"/>
        </w:rPr>
        <w:lastRenderedPageBreak/>
        <w:t>能力，加强公司生产经营风险防范</w:t>
      </w:r>
      <w:r>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应收账款风险防范</w:t>
      </w:r>
      <w:r>
        <w:rPr>
          <w:rFonts w:ascii="Times New Roman" w:hAnsi="Times New Roman" w:cs="Times New Roman" w:hint="eastAsia"/>
          <w:color w:val="000000"/>
          <w:kern w:val="0"/>
          <w:sz w:val="24"/>
          <w:szCs w:val="24"/>
        </w:rPr>
        <w:t>、汇率风险防范</w:t>
      </w:r>
      <w:r>
        <w:rPr>
          <w:rFonts w:ascii="Times New Roman" w:hAnsi="Times New Roman" w:cs="Times New Roman"/>
          <w:color w:val="000000"/>
          <w:kern w:val="0"/>
          <w:sz w:val="24"/>
          <w:szCs w:val="24"/>
        </w:rPr>
        <w:t>等重大风险点控制，全方位提高经营管理效能，尽早实现减亏、扭亏的目标。</w:t>
      </w: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加大研发投入，推进新产品新技术研发与产品力提升，推动新质生产力建设和运用</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sidR="00105148">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公司</w:t>
      </w:r>
      <w:r>
        <w:rPr>
          <w:rFonts w:ascii="Times New Roman" w:hAnsi="Times New Roman" w:cs="Times New Roman" w:hint="eastAsia"/>
          <w:color w:val="000000"/>
          <w:kern w:val="0"/>
          <w:sz w:val="24"/>
          <w:szCs w:val="24"/>
        </w:rPr>
        <w:t>持续聚焦资源，</w:t>
      </w:r>
      <w:r>
        <w:rPr>
          <w:rFonts w:ascii="Times New Roman" w:hAnsi="Times New Roman" w:cs="Times New Roman"/>
          <w:color w:val="000000"/>
          <w:kern w:val="0"/>
          <w:sz w:val="24"/>
          <w:szCs w:val="24"/>
        </w:rPr>
        <w:t>研发投入</w:t>
      </w:r>
      <w:r>
        <w:rPr>
          <w:rFonts w:ascii="Times New Roman" w:hAnsi="Times New Roman" w:cs="Times New Roman" w:hint="eastAsia"/>
          <w:color w:val="000000"/>
          <w:kern w:val="0"/>
          <w:sz w:val="24"/>
          <w:szCs w:val="24"/>
        </w:rPr>
        <w:t>4,</w:t>
      </w:r>
      <w:r>
        <w:rPr>
          <w:rFonts w:ascii="Times New Roman" w:hAnsi="Times New Roman" w:cs="Times New Roman"/>
          <w:color w:val="000000"/>
          <w:kern w:val="0"/>
          <w:sz w:val="24"/>
          <w:szCs w:val="24"/>
        </w:rPr>
        <w:t>971.13</w:t>
      </w:r>
      <w:r>
        <w:rPr>
          <w:rFonts w:ascii="Times New Roman" w:hAnsi="Times New Roman" w:cs="Times New Roman"/>
          <w:color w:val="000000"/>
          <w:kern w:val="0"/>
          <w:sz w:val="24"/>
          <w:szCs w:val="24"/>
        </w:rPr>
        <w:t>万元</w:t>
      </w:r>
      <w:r>
        <w:rPr>
          <w:rFonts w:ascii="Times New Roman" w:hAnsi="Times New Roman" w:cs="Times New Roman" w:hint="eastAsia"/>
          <w:color w:val="000000"/>
          <w:kern w:val="0"/>
          <w:sz w:val="24"/>
          <w:szCs w:val="24"/>
        </w:rPr>
        <w:t>，全部投向公司核心业务</w:t>
      </w:r>
      <w:r>
        <w:rPr>
          <w:rFonts w:ascii="Times New Roman" w:hAnsi="Times New Roman" w:cs="Times New Roman" w:hint="eastAsia"/>
          <w:color w:val="000000"/>
          <w:kern w:val="0"/>
          <w:sz w:val="24"/>
          <w:szCs w:val="24"/>
        </w:rPr>
        <w:t>-</w:t>
      </w:r>
      <w:r>
        <w:rPr>
          <w:rFonts w:ascii="Times New Roman" w:hAnsi="Times New Roman" w:cs="Times New Roman" w:hint="eastAsia"/>
          <w:color w:val="000000"/>
          <w:kern w:val="0"/>
          <w:sz w:val="24"/>
          <w:szCs w:val="24"/>
        </w:rPr>
        <w:t>机器人业务</w:t>
      </w:r>
      <w:r>
        <w:rPr>
          <w:rFonts w:ascii="Times New Roman" w:hAnsi="Times New Roman" w:cs="Times New Roman"/>
          <w:color w:val="000000"/>
          <w:kern w:val="0"/>
          <w:sz w:val="24"/>
          <w:szCs w:val="24"/>
        </w:rPr>
        <w:t>，研发投入占公司营业收入比重为</w:t>
      </w:r>
      <w:r>
        <w:rPr>
          <w:rFonts w:ascii="Times New Roman" w:hAnsi="Times New Roman" w:cs="Times New Roman" w:hint="eastAsia"/>
          <w:color w:val="000000"/>
          <w:kern w:val="0"/>
          <w:sz w:val="24"/>
          <w:szCs w:val="24"/>
        </w:rPr>
        <w:t>7</w:t>
      </w:r>
      <w:r>
        <w:rPr>
          <w:rFonts w:ascii="Times New Roman" w:hAnsi="Times New Roman" w:cs="Times New Roman"/>
          <w:color w:val="000000"/>
          <w:kern w:val="0"/>
          <w:sz w:val="24"/>
          <w:szCs w:val="24"/>
        </w:rPr>
        <w:t>.31%</w:t>
      </w:r>
      <w:r>
        <w:rPr>
          <w:rFonts w:ascii="Times New Roman" w:hAnsi="Times New Roman" w:cs="Times New Roman"/>
          <w:color w:val="000000"/>
          <w:kern w:val="0"/>
          <w:sz w:val="24"/>
          <w:szCs w:val="24"/>
        </w:rPr>
        <w:t>，占机器人业务销售额比重为</w:t>
      </w:r>
      <w:r>
        <w:rPr>
          <w:rFonts w:ascii="Times New Roman" w:hAnsi="Times New Roman" w:cs="Times New Roman"/>
          <w:color w:val="000000"/>
          <w:kern w:val="0"/>
          <w:sz w:val="24"/>
          <w:szCs w:val="24"/>
        </w:rPr>
        <w:t>12.43%</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333333"/>
          <w:kern w:val="0"/>
          <w:sz w:val="24"/>
          <w:szCs w:val="24"/>
          <w:highlight w:val="magenta"/>
        </w:rPr>
      </w:pPr>
      <w:r>
        <w:rPr>
          <w:rFonts w:ascii="Times New Roman" w:hAnsi="Times New Roman" w:cs="Times New Roman"/>
          <w:color w:val="000000"/>
          <w:kern w:val="0"/>
          <w:sz w:val="24"/>
          <w:szCs w:val="24"/>
        </w:rPr>
        <w:t>具体投入方向为：</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（一）坚持以自主化技术平台打造技术底座、实现工业机器人产品自主可控和智能化水平提升</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sidR="00105148">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公司坚持</w:t>
      </w:r>
      <w:r>
        <w:rPr>
          <w:rFonts w:ascii="Times New Roman" w:hAnsi="Times New Roman" w:cs="Times New Roman" w:hint="eastAsia"/>
          <w:color w:val="000000"/>
          <w:kern w:val="0"/>
          <w:sz w:val="24"/>
          <w:szCs w:val="24"/>
        </w:rPr>
        <w:t>核心部件及技术自主化与正向创新</w:t>
      </w:r>
      <w:r>
        <w:rPr>
          <w:rFonts w:ascii="Times New Roman" w:hAnsi="Times New Roman" w:cs="Times New Roman"/>
          <w:color w:val="000000"/>
          <w:kern w:val="0"/>
          <w:sz w:val="24"/>
          <w:szCs w:val="24"/>
        </w:rPr>
        <w:t>，进一步</w:t>
      </w:r>
      <w:r>
        <w:rPr>
          <w:rFonts w:ascii="Times New Roman" w:hAnsi="Times New Roman" w:cs="Times New Roman" w:hint="eastAsia"/>
          <w:color w:val="000000"/>
          <w:kern w:val="0"/>
          <w:sz w:val="24"/>
          <w:szCs w:val="24"/>
        </w:rPr>
        <w:t>深化系统精细化建模与</w:t>
      </w:r>
      <w:r>
        <w:rPr>
          <w:rFonts w:ascii="Times New Roman" w:hAnsi="Times New Roman" w:cs="Times New Roman"/>
          <w:color w:val="000000"/>
          <w:kern w:val="0"/>
          <w:sz w:val="24"/>
          <w:szCs w:val="24"/>
        </w:rPr>
        <w:t>本体正向设计技术</w:t>
      </w:r>
      <w:r>
        <w:rPr>
          <w:rFonts w:ascii="Times New Roman" w:hAnsi="Times New Roman" w:cs="Times New Roman" w:hint="eastAsia"/>
          <w:color w:val="000000"/>
          <w:kern w:val="0"/>
          <w:sz w:val="24"/>
          <w:szCs w:val="24"/>
        </w:rPr>
        <w:t>研发</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年上半年，公司开始</w:t>
      </w:r>
      <w:r>
        <w:rPr>
          <w:rFonts w:ascii="Times New Roman" w:hAnsi="Times New Roman" w:cs="Times New Roman"/>
          <w:color w:val="000000"/>
          <w:kern w:val="0"/>
          <w:sz w:val="24"/>
          <w:szCs w:val="24"/>
        </w:rPr>
        <w:t>构建新一代</w:t>
      </w:r>
      <w:proofErr w:type="gramStart"/>
      <w:r>
        <w:rPr>
          <w:rFonts w:ascii="Times New Roman" w:hAnsi="Times New Roman" w:cs="Times New Roman"/>
          <w:color w:val="000000"/>
          <w:kern w:val="0"/>
          <w:sz w:val="24"/>
          <w:szCs w:val="24"/>
        </w:rPr>
        <w:t>自主化驱控系统</w:t>
      </w:r>
      <w:proofErr w:type="gramEnd"/>
      <w:r>
        <w:rPr>
          <w:rFonts w:ascii="Times New Roman" w:hAnsi="Times New Roman" w:cs="Times New Roman" w:hint="eastAsia"/>
          <w:color w:val="000000"/>
          <w:kern w:val="0"/>
          <w:sz w:val="24"/>
          <w:szCs w:val="24"/>
        </w:rPr>
        <w:t>，实现操作系统、主控芯片等底层平台及架构的全国产化</w:t>
      </w:r>
      <w:r>
        <w:rPr>
          <w:rFonts w:ascii="Times New Roman" w:hAnsi="Times New Roman" w:cs="Times New Roman"/>
          <w:color w:val="000000"/>
          <w:kern w:val="0"/>
          <w:sz w:val="24"/>
          <w:szCs w:val="24"/>
        </w:rPr>
        <w:t>；强化核心运动控制算法；</w:t>
      </w:r>
      <w:r>
        <w:rPr>
          <w:rFonts w:ascii="Times New Roman" w:hAnsi="Times New Roman" w:cs="Times New Roman" w:hint="eastAsia"/>
          <w:color w:val="000000"/>
          <w:kern w:val="0"/>
          <w:sz w:val="24"/>
          <w:szCs w:val="24"/>
        </w:rPr>
        <w:t>优化设计人机交互软件；</w:t>
      </w:r>
      <w:r>
        <w:rPr>
          <w:rFonts w:ascii="Times New Roman" w:hAnsi="Times New Roman" w:cs="Times New Roman"/>
          <w:color w:val="000000"/>
          <w:kern w:val="0"/>
          <w:sz w:val="24"/>
          <w:szCs w:val="24"/>
        </w:rPr>
        <w:t>完善集成开发环境工具与机器人离线编程工具；</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年上半年，公司与</w:t>
      </w:r>
      <w:proofErr w:type="gramStart"/>
      <w:r>
        <w:rPr>
          <w:rFonts w:ascii="Times New Roman" w:hAnsi="Times New Roman" w:cs="Times New Roman" w:hint="eastAsia"/>
          <w:color w:val="000000"/>
          <w:kern w:val="0"/>
          <w:sz w:val="24"/>
          <w:szCs w:val="24"/>
        </w:rPr>
        <w:t>芜湖市科创基金</w:t>
      </w:r>
      <w:proofErr w:type="gramEnd"/>
      <w:r>
        <w:rPr>
          <w:rFonts w:ascii="Times New Roman" w:hAnsi="Times New Roman" w:cs="Times New Roman" w:hint="eastAsia"/>
          <w:color w:val="000000"/>
          <w:kern w:val="0"/>
          <w:sz w:val="24"/>
          <w:szCs w:val="24"/>
        </w:rPr>
        <w:t>，国家先进制造业基金联合成立启智（芜湖）智能机器人有限公司，正式</w:t>
      </w:r>
      <w:r>
        <w:rPr>
          <w:rFonts w:ascii="Times New Roman" w:hAnsi="Times New Roman" w:cs="Times New Roman"/>
          <w:color w:val="000000"/>
          <w:kern w:val="0"/>
          <w:sz w:val="24"/>
          <w:szCs w:val="24"/>
        </w:rPr>
        <w:t>开展生成式人工智能与机器人技术相结合的相关研发工作，通过智能化技术提高工业机器人产品场景适应性。</w:t>
      </w:r>
    </w:p>
    <w:p w:rsidR="00916F06" w:rsidRDefault="003B50F9">
      <w:pPr>
        <w:widowControl/>
        <w:spacing w:line="360" w:lineRule="auto"/>
        <w:ind w:left="482"/>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（二）加强平台产品投入，完善产品组合</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公司以市场需求为牵引，瞄准世界一流标杆</w:t>
      </w:r>
      <w:proofErr w:type="gramStart"/>
      <w:r>
        <w:rPr>
          <w:rFonts w:ascii="Times New Roman" w:hAnsi="Times New Roman" w:cs="Times New Roman"/>
          <w:color w:val="000000"/>
          <w:kern w:val="0"/>
          <w:sz w:val="24"/>
          <w:szCs w:val="24"/>
        </w:rPr>
        <w:t>竞品友商</w:t>
      </w:r>
      <w:proofErr w:type="gramEnd"/>
      <w:r>
        <w:rPr>
          <w:rFonts w:ascii="Times New Roman" w:hAnsi="Times New Roman" w:cs="Times New Roman"/>
          <w:color w:val="000000"/>
          <w:kern w:val="0"/>
          <w:sz w:val="24"/>
          <w:szCs w:val="24"/>
        </w:rPr>
        <w:t>，提高整机产品力。</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年公司在现有产品组合的基础上推出全新大负载机器人系列、全新自主</w:t>
      </w:r>
      <w:r>
        <w:rPr>
          <w:rFonts w:ascii="Times New Roman" w:hAnsi="Times New Roman" w:cs="Times New Roman"/>
          <w:color w:val="000000"/>
          <w:kern w:val="0"/>
          <w:sz w:val="24"/>
          <w:szCs w:val="24"/>
        </w:rPr>
        <w:t>SCARA</w:t>
      </w:r>
      <w:r>
        <w:rPr>
          <w:rFonts w:ascii="Times New Roman" w:hAnsi="Times New Roman" w:cs="Times New Roman"/>
          <w:color w:val="000000"/>
          <w:kern w:val="0"/>
          <w:sz w:val="24"/>
          <w:szCs w:val="24"/>
        </w:rPr>
        <w:t>机器人系列产品</w:t>
      </w:r>
      <w:r>
        <w:rPr>
          <w:rFonts w:ascii="Times New Roman" w:hAnsi="Times New Roman" w:cs="Times New Roman"/>
          <w:kern w:val="0"/>
          <w:sz w:val="24"/>
          <w:szCs w:val="24"/>
        </w:rPr>
        <w:t>、</w:t>
      </w:r>
      <w:r>
        <w:rPr>
          <w:rFonts w:ascii="Times New Roman" w:hAnsi="Times New Roman" w:cs="Times New Roman" w:hint="eastAsia"/>
          <w:kern w:val="0"/>
          <w:sz w:val="24"/>
          <w:szCs w:val="24"/>
        </w:rPr>
        <w:t>全新喷涂机器人系列产品、全新防爆机器人系列产品，</w:t>
      </w:r>
      <w:r>
        <w:rPr>
          <w:rFonts w:ascii="Times New Roman" w:hAnsi="Times New Roman" w:cs="Times New Roman"/>
          <w:kern w:val="0"/>
          <w:sz w:val="24"/>
          <w:szCs w:val="24"/>
        </w:rPr>
        <w:t>拓展</w:t>
      </w:r>
      <w:r>
        <w:rPr>
          <w:rFonts w:ascii="Times New Roman" w:hAnsi="Times New Roman" w:cs="Times New Roman"/>
          <w:color w:val="000000"/>
          <w:kern w:val="0"/>
          <w:sz w:val="24"/>
          <w:szCs w:val="24"/>
        </w:rPr>
        <w:t>了</w:t>
      </w:r>
      <w:r>
        <w:rPr>
          <w:rFonts w:ascii="Times New Roman" w:hAnsi="Times New Roman" w:cs="Times New Roman"/>
          <w:color w:val="000000"/>
          <w:kern w:val="0"/>
          <w:sz w:val="24"/>
          <w:szCs w:val="24"/>
        </w:rPr>
        <w:t>ER12-1400/ER16-3-900/ER16-4-900/ER35-1800/ ER50-1900/ ER35-2700</w:t>
      </w:r>
      <w:r>
        <w:rPr>
          <w:rFonts w:ascii="Times New Roman" w:hAnsi="Times New Roman" w:cs="Times New Roman"/>
          <w:color w:val="000000"/>
          <w:kern w:val="0"/>
          <w:sz w:val="24"/>
          <w:szCs w:val="24"/>
        </w:rPr>
        <w:t>等机型，进一步夯实产品组合宽度和密度，提高产品竞争力。电柜方面，</w:t>
      </w:r>
      <w:r>
        <w:rPr>
          <w:rFonts w:ascii="Times New Roman" w:hAnsi="Times New Roman" w:cs="Times New Roman"/>
          <w:color w:val="000000"/>
          <w:kern w:val="0"/>
          <w:sz w:val="24"/>
          <w:szCs w:val="24"/>
        </w:rPr>
        <w:t>2</w:t>
      </w:r>
      <w:r>
        <w:rPr>
          <w:rFonts w:ascii="Times New Roman" w:hAnsi="Times New Roman" w:cs="Times New Roman" w:hint="eastAsia"/>
          <w:color w:val="000000"/>
          <w:kern w:val="0"/>
          <w:sz w:val="24"/>
          <w:szCs w:val="24"/>
        </w:rPr>
        <w:t>02</w:t>
      </w:r>
      <w:r>
        <w:rPr>
          <w:rFonts w:ascii="Times New Roman" w:hAnsi="Times New Roman" w:cs="Times New Roman"/>
          <w:color w:val="000000"/>
          <w:kern w:val="0"/>
          <w:sz w:val="24"/>
          <w:szCs w:val="24"/>
        </w:rPr>
        <w:t>4</w:t>
      </w:r>
      <w:r>
        <w:rPr>
          <w:rFonts w:ascii="Times New Roman" w:hAnsi="Times New Roman" w:cs="Times New Roman"/>
          <w:color w:val="000000"/>
          <w:kern w:val="0"/>
          <w:sz w:val="24"/>
          <w:szCs w:val="24"/>
        </w:rPr>
        <w:t>年全新推出了</w:t>
      </w:r>
      <w:r>
        <w:rPr>
          <w:rFonts w:ascii="Times New Roman" w:hAnsi="Times New Roman" w:cs="Times New Roman"/>
          <w:color w:val="000000"/>
          <w:kern w:val="0"/>
          <w:sz w:val="24"/>
          <w:szCs w:val="24"/>
        </w:rPr>
        <w:t>C</w:t>
      </w:r>
      <w:r>
        <w:rPr>
          <w:rFonts w:ascii="Times New Roman" w:hAnsi="Times New Roman" w:cs="Times New Roman"/>
          <w:color w:val="000000"/>
          <w:kern w:val="0"/>
          <w:sz w:val="24"/>
          <w:szCs w:val="24"/>
        </w:rPr>
        <w:t>型平台电柜，迭代升级了</w:t>
      </w:r>
      <w:r>
        <w:rPr>
          <w:rFonts w:ascii="Times New Roman" w:hAnsi="Times New Roman" w:cs="Times New Roman"/>
          <w:color w:val="000000"/>
          <w:kern w:val="0"/>
          <w:sz w:val="24"/>
          <w:szCs w:val="24"/>
        </w:rPr>
        <w:t>S</w:t>
      </w:r>
      <w:r>
        <w:rPr>
          <w:rFonts w:ascii="Times New Roman" w:hAnsi="Times New Roman" w:cs="Times New Roman"/>
          <w:color w:val="000000"/>
          <w:kern w:val="0"/>
          <w:sz w:val="24"/>
          <w:szCs w:val="24"/>
        </w:rPr>
        <w:t>型平台电柜，全面提升电柜的可靠性、可装配性和可维护性。力求进一步拉近与世界一流产品差距，获得更大市场份额。</w:t>
      </w:r>
    </w:p>
    <w:p w:rsidR="00916F06" w:rsidRDefault="003B50F9">
      <w:pPr>
        <w:widowControl/>
        <w:spacing w:line="360" w:lineRule="auto"/>
        <w:ind w:left="482"/>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（三）深耕细分应用场景</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在弧焊领域，持续聚焦技术资源开展产业链级别的核心技术攻关及产业化工作，推出的高速、高精、高可靠中空</w:t>
      </w:r>
      <w:proofErr w:type="gramStart"/>
      <w:r>
        <w:rPr>
          <w:rFonts w:ascii="Times New Roman" w:hAnsi="Times New Roman" w:cs="Times New Roman"/>
          <w:color w:val="000000"/>
          <w:kern w:val="0"/>
          <w:sz w:val="24"/>
          <w:szCs w:val="24"/>
        </w:rPr>
        <w:t>腕</w:t>
      </w:r>
      <w:proofErr w:type="gramEnd"/>
      <w:r>
        <w:rPr>
          <w:rFonts w:ascii="Times New Roman" w:hAnsi="Times New Roman" w:cs="Times New Roman"/>
          <w:color w:val="000000"/>
          <w:kern w:val="0"/>
          <w:sz w:val="24"/>
          <w:szCs w:val="24"/>
        </w:rPr>
        <w:t>焊接机器人实现稳定规模化出货，打破了</w:t>
      </w:r>
      <w:r>
        <w:rPr>
          <w:rFonts w:ascii="Times New Roman" w:hAnsi="Times New Roman" w:cs="Times New Roman"/>
          <w:color w:val="000000"/>
          <w:kern w:val="0"/>
          <w:sz w:val="24"/>
          <w:szCs w:val="24"/>
        </w:rPr>
        <w:lastRenderedPageBreak/>
        <w:t>在船舶、航空航天、轨道交通、汽车整车等高端制造领域焊接机器人</w:t>
      </w:r>
      <w:r>
        <w:rPr>
          <w:rFonts w:ascii="Times New Roman" w:hAnsi="Times New Roman" w:cs="Times New Roman"/>
          <w:color w:val="000000"/>
          <w:kern w:val="0"/>
          <w:sz w:val="24"/>
          <w:szCs w:val="24"/>
        </w:rPr>
        <w:t>90%</w:t>
      </w:r>
      <w:r>
        <w:rPr>
          <w:rFonts w:ascii="Times New Roman" w:hAnsi="Times New Roman" w:cs="Times New Roman"/>
          <w:color w:val="000000"/>
          <w:kern w:val="0"/>
          <w:sz w:val="24"/>
          <w:szCs w:val="24"/>
        </w:rPr>
        <w:t>以上依赖进口的情况，弧焊机器人比去年同期</w:t>
      </w:r>
      <w:r w:rsidR="00E82B94">
        <w:rPr>
          <w:rFonts w:ascii="Times New Roman" w:hAnsi="Times New Roman" w:cs="Times New Roman" w:hint="eastAsia"/>
          <w:color w:val="000000"/>
          <w:kern w:val="0"/>
          <w:sz w:val="24"/>
          <w:szCs w:val="24"/>
        </w:rPr>
        <w:t>增</w:t>
      </w:r>
      <w:r>
        <w:rPr>
          <w:rFonts w:ascii="Times New Roman" w:hAnsi="Times New Roman" w:cs="Times New Roman"/>
          <w:color w:val="000000"/>
          <w:kern w:val="0"/>
          <w:sz w:val="24"/>
          <w:szCs w:val="24"/>
        </w:rPr>
        <w:t>长超</w:t>
      </w:r>
      <w:r>
        <w:rPr>
          <w:rFonts w:ascii="Times New Roman" w:hAnsi="Times New Roman" w:cs="Times New Roman"/>
          <w:color w:val="000000"/>
          <w:kern w:val="0"/>
          <w:sz w:val="24"/>
          <w:szCs w:val="24"/>
        </w:rPr>
        <w:t>100%</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在白车身焊</w:t>
      </w:r>
      <w:proofErr w:type="gramStart"/>
      <w:r>
        <w:rPr>
          <w:rFonts w:ascii="Times New Roman" w:hAnsi="Times New Roman" w:cs="Times New Roman"/>
          <w:color w:val="000000"/>
          <w:kern w:val="0"/>
          <w:sz w:val="24"/>
          <w:szCs w:val="24"/>
        </w:rPr>
        <w:t>装应用</w:t>
      </w:r>
      <w:proofErr w:type="gramEnd"/>
      <w:r>
        <w:rPr>
          <w:rFonts w:ascii="Times New Roman" w:hAnsi="Times New Roman" w:cs="Times New Roman"/>
          <w:color w:val="000000"/>
          <w:kern w:val="0"/>
          <w:sz w:val="24"/>
          <w:szCs w:val="24"/>
        </w:rPr>
        <w:t>领域，</w:t>
      </w:r>
      <w:r>
        <w:rPr>
          <w:rFonts w:ascii="Times New Roman" w:hAnsi="Times New Roman" w:cs="Times New Roman" w:hint="eastAsia"/>
          <w:color w:val="000000"/>
          <w:kern w:val="0"/>
          <w:sz w:val="24"/>
          <w:szCs w:val="24"/>
        </w:rPr>
        <w:t>公司</w:t>
      </w:r>
      <w:r>
        <w:rPr>
          <w:rFonts w:ascii="Times New Roman" w:hAnsi="Times New Roman" w:cs="Times New Roman"/>
          <w:color w:val="000000"/>
          <w:kern w:val="0"/>
          <w:sz w:val="24"/>
          <w:szCs w:val="24"/>
        </w:rPr>
        <w:t>点焊重载机器人已经在多家自主品牌整车厂得到应用，为后续国产点焊机器人全面规模化进入整车厂积累了经验，奠定了场景使用的基础。</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在汽车喷涂领域，公司在乘用车、客车等汽车整车喷涂领域实现示范应用，在汽车外饰件、内饰件、车灯、车桥等汽车零部件喷涂领域实现批量应用推广，喷涂机器人搭载</w:t>
      </w:r>
      <w:r>
        <w:rPr>
          <w:rFonts w:ascii="Times New Roman" w:hAnsi="Times New Roman" w:cs="Times New Roman"/>
          <w:color w:val="000000"/>
          <w:kern w:val="0"/>
          <w:sz w:val="24"/>
          <w:szCs w:val="24"/>
        </w:rPr>
        <w:t>VR</w:t>
      </w:r>
      <w:r>
        <w:rPr>
          <w:rFonts w:ascii="Times New Roman" w:hAnsi="Times New Roman" w:cs="Times New Roman"/>
          <w:color w:val="000000"/>
          <w:kern w:val="0"/>
          <w:sz w:val="24"/>
          <w:szCs w:val="24"/>
        </w:rPr>
        <w:t>技术在立体工件喷涂的示范应用和批量推广应用。</w:t>
      </w:r>
    </w:p>
    <w:p w:rsidR="00916F06" w:rsidRDefault="003B50F9">
      <w:pPr>
        <w:widowControl/>
        <w:spacing w:line="360" w:lineRule="auto"/>
        <w:ind w:left="482"/>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（四）扩大产学研结合</w:t>
      </w:r>
    </w:p>
    <w:p w:rsidR="00916F06" w:rsidRDefault="003B50F9">
      <w:pPr>
        <w:widowControl/>
        <w:spacing w:line="360" w:lineRule="auto"/>
        <w:ind w:firstLineChars="200" w:firstLine="480"/>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Pr>
          <w:rFonts w:ascii="Times New Roman" w:hAnsi="Times New Roman" w:cs="Times New Roman"/>
          <w:color w:val="000000"/>
          <w:kern w:val="0"/>
          <w:sz w:val="24"/>
          <w:szCs w:val="24"/>
        </w:rPr>
        <w:t>，公司持续推动一流研究成果转化为技术沉淀并应用于产品中，</w:t>
      </w:r>
      <w:r>
        <w:rPr>
          <w:rFonts w:ascii="Times New Roman" w:hAnsi="Times New Roman" w:cs="Times New Roman" w:hint="eastAsia"/>
          <w:color w:val="000000"/>
          <w:kern w:val="0"/>
          <w:sz w:val="24"/>
          <w:szCs w:val="24"/>
        </w:rPr>
        <w:t>基于安徽省高等研究院联合培养机制，</w:t>
      </w:r>
      <w:r>
        <w:rPr>
          <w:rFonts w:ascii="Times New Roman" w:hAnsi="Times New Roman" w:cs="Times New Roman"/>
          <w:color w:val="000000"/>
          <w:kern w:val="0"/>
          <w:sz w:val="24"/>
          <w:szCs w:val="24"/>
        </w:rPr>
        <w:t>与</w:t>
      </w:r>
      <w:r>
        <w:rPr>
          <w:rFonts w:ascii="Times New Roman" w:hAnsi="Times New Roman" w:cs="Times New Roman" w:hint="eastAsia"/>
          <w:color w:val="000000"/>
          <w:kern w:val="0"/>
          <w:sz w:val="24"/>
          <w:szCs w:val="24"/>
        </w:rPr>
        <w:t>国内</w:t>
      </w:r>
      <w:r>
        <w:rPr>
          <w:rFonts w:ascii="Times New Roman" w:hAnsi="Times New Roman" w:cs="Times New Roman"/>
          <w:color w:val="000000"/>
          <w:kern w:val="0"/>
          <w:sz w:val="24"/>
          <w:szCs w:val="24"/>
        </w:rPr>
        <w:t>多所知名高校联合</w:t>
      </w:r>
      <w:r>
        <w:rPr>
          <w:rFonts w:ascii="Times New Roman" w:hAnsi="Times New Roman" w:cs="Times New Roman" w:hint="eastAsia"/>
          <w:color w:val="000000"/>
          <w:kern w:val="0"/>
          <w:sz w:val="24"/>
          <w:szCs w:val="24"/>
        </w:rPr>
        <w:t>进行高端人才</w:t>
      </w:r>
      <w:r>
        <w:rPr>
          <w:rFonts w:ascii="Times New Roman" w:hAnsi="Times New Roman" w:cs="Times New Roman"/>
          <w:color w:val="000000"/>
          <w:kern w:val="0"/>
          <w:sz w:val="24"/>
          <w:szCs w:val="24"/>
        </w:rPr>
        <w:t>培养</w:t>
      </w:r>
      <w:r>
        <w:rPr>
          <w:rFonts w:ascii="Times New Roman" w:hAnsi="Times New Roman" w:cs="Times New Roman" w:hint="eastAsia"/>
          <w:color w:val="000000"/>
          <w:kern w:val="0"/>
          <w:sz w:val="24"/>
          <w:szCs w:val="24"/>
        </w:rPr>
        <w:t>，形成教育科技人才三位一体协同发展机制</w:t>
      </w:r>
      <w:r>
        <w:rPr>
          <w:rFonts w:ascii="Times New Roman" w:hAnsi="Times New Roman" w:cs="Times New Roman"/>
          <w:color w:val="000000"/>
          <w:kern w:val="0"/>
          <w:sz w:val="24"/>
          <w:szCs w:val="24"/>
        </w:rPr>
        <w:t>，共同推动</w:t>
      </w:r>
      <w:r>
        <w:rPr>
          <w:rFonts w:ascii="Times New Roman" w:hAnsi="Times New Roman" w:cs="Times New Roman" w:hint="eastAsia"/>
          <w:color w:val="000000"/>
          <w:kern w:val="0"/>
          <w:sz w:val="24"/>
          <w:szCs w:val="24"/>
        </w:rPr>
        <w:t>科技</w:t>
      </w:r>
      <w:r>
        <w:rPr>
          <w:rFonts w:ascii="Times New Roman" w:hAnsi="Times New Roman" w:cs="Times New Roman"/>
          <w:color w:val="000000"/>
          <w:kern w:val="0"/>
          <w:sz w:val="24"/>
          <w:szCs w:val="24"/>
        </w:rPr>
        <w:t>创新。</w:t>
      </w:r>
    </w:p>
    <w:p w:rsidR="00916F06" w:rsidRDefault="003B50F9">
      <w:pPr>
        <w:widowControl/>
        <w:spacing w:line="360" w:lineRule="auto"/>
        <w:ind w:firstLineChars="200" w:firstLine="480"/>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w:t>
      </w:r>
      <w:r>
        <w:rPr>
          <w:rFonts w:ascii="Times New Roman" w:hAnsi="Times New Roman" w:cs="Times New Roman" w:hint="eastAsia"/>
          <w:color w:val="000000"/>
          <w:kern w:val="0"/>
          <w:sz w:val="24"/>
          <w:szCs w:val="24"/>
        </w:rPr>
        <w:t>7</w:t>
      </w:r>
      <w:r>
        <w:rPr>
          <w:rFonts w:ascii="Times New Roman" w:hAnsi="Times New Roman" w:cs="Times New Roman" w:hint="eastAsia"/>
          <w:color w:val="000000"/>
          <w:kern w:val="0"/>
          <w:sz w:val="24"/>
          <w:szCs w:val="24"/>
        </w:rPr>
        <w:t>月</w:t>
      </w:r>
      <w:r>
        <w:rPr>
          <w:rFonts w:ascii="Times New Roman" w:hAnsi="Times New Roman" w:cs="Times New Roman" w:hint="eastAsia"/>
          <w:color w:val="000000"/>
          <w:kern w:val="0"/>
          <w:sz w:val="24"/>
          <w:szCs w:val="24"/>
        </w:rPr>
        <w:t>-8</w:t>
      </w:r>
      <w:r>
        <w:rPr>
          <w:rFonts w:ascii="Times New Roman" w:hAnsi="Times New Roman" w:cs="Times New Roman" w:hint="eastAsia"/>
          <w:color w:val="000000"/>
          <w:kern w:val="0"/>
          <w:sz w:val="24"/>
          <w:szCs w:val="24"/>
        </w:rPr>
        <w:t>月，公司及下属子公司启智（芜湖）智能机器人有限公司与清华大学、中国科学技术大学、香港中文大学等国内外高等知名院校就智能感知芯片、算法优化与测试场景搭建、类人动作学习算法开发等领域开展合作。</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hint="eastAsia"/>
          <w:color w:val="000000"/>
          <w:kern w:val="0"/>
          <w:sz w:val="24"/>
          <w:szCs w:val="24"/>
        </w:rPr>
        <w:t>年下半年，公司将通过各种合作模式，</w:t>
      </w:r>
      <w:r>
        <w:rPr>
          <w:rFonts w:ascii="Times New Roman" w:hAnsi="Times New Roman" w:cs="Times New Roman"/>
          <w:color w:val="000000"/>
          <w:kern w:val="0"/>
          <w:sz w:val="24"/>
          <w:szCs w:val="24"/>
        </w:rPr>
        <w:t>积极</w:t>
      </w:r>
      <w:r>
        <w:rPr>
          <w:rFonts w:ascii="Times New Roman" w:hAnsi="Times New Roman" w:cs="Times New Roman" w:hint="eastAsia"/>
          <w:color w:val="000000"/>
          <w:kern w:val="0"/>
          <w:sz w:val="24"/>
          <w:szCs w:val="24"/>
        </w:rPr>
        <w:t>吸纳</w:t>
      </w:r>
      <w:r>
        <w:rPr>
          <w:rFonts w:ascii="Times New Roman" w:hAnsi="Times New Roman" w:cs="Times New Roman"/>
          <w:color w:val="000000"/>
          <w:kern w:val="0"/>
          <w:sz w:val="24"/>
          <w:szCs w:val="24"/>
        </w:rPr>
        <w:t>海内外高端人才</w:t>
      </w:r>
      <w:r>
        <w:rPr>
          <w:rFonts w:ascii="Times New Roman" w:hAnsi="Times New Roman" w:cs="Times New Roman" w:hint="eastAsia"/>
          <w:color w:val="000000"/>
          <w:kern w:val="0"/>
          <w:sz w:val="24"/>
          <w:szCs w:val="24"/>
        </w:rPr>
        <w:t>投入埃夫特研发团队</w:t>
      </w:r>
      <w:r>
        <w:rPr>
          <w:rFonts w:ascii="Times New Roman" w:hAnsi="Times New Roman" w:cs="Times New Roman"/>
          <w:color w:val="000000"/>
          <w:kern w:val="0"/>
          <w:sz w:val="24"/>
          <w:szCs w:val="24"/>
        </w:rPr>
        <w:t>，夯实企业技术实力的人力资本基石</w:t>
      </w:r>
      <w:r>
        <w:rPr>
          <w:rFonts w:ascii="Times New Roman" w:hAnsi="Times New Roman" w:cs="Times New Roman" w:hint="eastAsia"/>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下半年</w:t>
      </w:r>
      <w:r w:rsidR="00105148">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公司将持续在机器人业务保持高强度研发投入，将进一步加大对关键技术及平台产品的研发投入，重点围绕提高产品力开展工作部署，</w:t>
      </w:r>
      <w:r>
        <w:rPr>
          <w:rFonts w:ascii="Times New Roman" w:hAnsi="Times New Roman" w:cs="Times New Roman" w:hint="eastAsia"/>
          <w:color w:val="000000"/>
          <w:kern w:val="0"/>
          <w:sz w:val="24"/>
          <w:szCs w:val="24"/>
        </w:rPr>
        <w:t>保证全年</w:t>
      </w:r>
      <w:r>
        <w:rPr>
          <w:rFonts w:ascii="Times New Roman" w:hAnsi="Times New Roman" w:cs="Times New Roman"/>
          <w:color w:val="000000"/>
          <w:kern w:val="0"/>
          <w:sz w:val="24"/>
          <w:szCs w:val="24"/>
        </w:rPr>
        <w:t>机器人业务研发投入占机器人业务销售额比重不低于</w:t>
      </w:r>
      <w:r>
        <w:rPr>
          <w:rFonts w:ascii="Times New Roman" w:hAnsi="Times New Roman" w:cs="Times New Roman"/>
          <w:color w:val="000000"/>
          <w:kern w:val="0"/>
          <w:sz w:val="24"/>
          <w:szCs w:val="24"/>
        </w:rPr>
        <w:t>8%</w:t>
      </w:r>
      <w:r>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积极推进通用智能化底座的相关产学研合作项目推进，为持续提升机器人智能化水平奠定技术基础。</w:t>
      </w:r>
    </w:p>
    <w:p w:rsidR="00916F06" w:rsidRDefault="00916F06">
      <w:pPr>
        <w:widowControl/>
        <w:spacing w:line="360" w:lineRule="auto"/>
        <w:ind w:firstLineChars="200" w:firstLine="480"/>
        <w:rPr>
          <w:rFonts w:ascii="Times New Roman" w:hAnsi="Times New Roman" w:cs="Times New Roman"/>
          <w:color w:val="000000"/>
          <w:kern w:val="0"/>
          <w:sz w:val="24"/>
          <w:szCs w:val="24"/>
        </w:rPr>
      </w:pP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完善三会治理机制、提升公司现代化治理水平</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年公司继续完善公司治理机制，加快建设专业尽责、规范高效的董事会，建设专业尽责、监管有</w:t>
      </w:r>
      <w:r w:rsidR="00E82B94">
        <w:rPr>
          <w:rFonts w:ascii="Times New Roman" w:hAnsi="Times New Roman" w:cs="Times New Roman" w:hint="eastAsia"/>
          <w:color w:val="000000"/>
          <w:kern w:val="0"/>
          <w:sz w:val="24"/>
          <w:szCs w:val="24"/>
        </w:rPr>
        <w:t>力</w:t>
      </w:r>
      <w:r>
        <w:rPr>
          <w:rFonts w:ascii="Times New Roman" w:hAnsi="Times New Roman" w:cs="Times New Roman"/>
          <w:color w:val="000000"/>
          <w:kern w:val="0"/>
          <w:sz w:val="24"/>
          <w:szCs w:val="24"/>
        </w:rPr>
        <w:t>的监事会，充分发挥外部董事特别是独立董事的作用，切实提升董事会治理能力。</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lastRenderedPageBreak/>
        <w:t>（一）</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w:t>
      </w:r>
      <w:r>
        <w:rPr>
          <w:rFonts w:ascii="Times New Roman" w:hAnsi="Times New Roman" w:cs="Times New Roman" w:hint="eastAsia"/>
          <w:color w:val="000000"/>
          <w:kern w:val="0"/>
          <w:sz w:val="24"/>
          <w:szCs w:val="24"/>
        </w:rPr>
        <w:t>8</w:t>
      </w:r>
      <w:r>
        <w:rPr>
          <w:rFonts w:ascii="Times New Roman" w:hAnsi="Times New Roman" w:cs="Times New Roman" w:hint="eastAsia"/>
          <w:color w:val="000000"/>
          <w:kern w:val="0"/>
          <w:sz w:val="24"/>
          <w:szCs w:val="24"/>
        </w:rPr>
        <w:t>月，公司在董事会层面成立可持续发展委员会，</w:t>
      </w:r>
      <w:r>
        <w:rPr>
          <w:rFonts w:ascii="Times New Roman" w:hAnsi="Times New Roman" w:cs="Times New Roman"/>
          <w:color w:val="000000"/>
          <w:kern w:val="0"/>
          <w:sz w:val="24"/>
          <w:szCs w:val="24"/>
        </w:rPr>
        <w:t>启动董事会负责的</w:t>
      </w:r>
      <w:r>
        <w:rPr>
          <w:rFonts w:ascii="Times New Roman" w:hAnsi="Times New Roman" w:cs="Times New Roman"/>
          <w:color w:val="000000"/>
          <w:kern w:val="0"/>
          <w:sz w:val="24"/>
          <w:szCs w:val="24"/>
        </w:rPr>
        <w:t>ESG</w:t>
      </w:r>
      <w:r>
        <w:rPr>
          <w:rFonts w:ascii="Times New Roman" w:hAnsi="Times New Roman" w:cs="Times New Roman"/>
          <w:color w:val="000000"/>
          <w:kern w:val="0"/>
          <w:sz w:val="24"/>
          <w:szCs w:val="24"/>
        </w:rPr>
        <w:t>管理、评估和披露体系的建设，</w:t>
      </w:r>
      <w:r>
        <w:rPr>
          <w:rFonts w:ascii="Times New Roman" w:hAnsi="Times New Roman" w:cs="Times New Roman" w:hint="eastAsia"/>
          <w:color w:val="000000"/>
          <w:kern w:val="0"/>
          <w:sz w:val="24"/>
          <w:szCs w:val="24"/>
        </w:rPr>
        <w:t>并组织相关人员进行培训和学习，</w:t>
      </w:r>
      <w:r>
        <w:rPr>
          <w:rFonts w:ascii="Times New Roman" w:hAnsi="Times New Roman" w:cs="Times New Roman"/>
          <w:color w:val="000000"/>
          <w:kern w:val="0"/>
          <w:sz w:val="24"/>
          <w:szCs w:val="24"/>
        </w:rPr>
        <w:t>逐步提升公司</w:t>
      </w:r>
      <w:r>
        <w:rPr>
          <w:rFonts w:ascii="Times New Roman" w:hAnsi="Times New Roman" w:cs="Times New Roman"/>
          <w:color w:val="000000"/>
          <w:kern w:val="0"/>
          <w:sz w:val="24"/>
          <w:szCs w:val="24"/>
        </w:rPr>
        <w:t>ESG</w:t>
      </w:r>
      <w:r>
        <w:rPr>
          <w:rFonts w:ascii="Times New Roman" w:hAnsi="Times New Roman" w:cs="Times New Roman"/>
          <w:color w:val="000000"/>
          <w:kern w:val="0"/>
          <w:sz w:val="24"/>
          <w:szCs w:val="24"/>
        </w:rPr>
        <w:t>管理的</w:t>
      </w:r>
      <w:r>
        <w:rPr>
          <w:rFonts w:ascii="Times New Roman" w:hAnsi="Times New Roman" w:cs="Times New Roman" w:hint="eastAsia"/>
          <w:color w:val="000000"/>
          <w:kern w:val="0"/>
          <w:sz w:val="24"/>
          <w:szCs w:val="24"/>
        </w:rPr>
        <w:t>基础</w:t>
      </w:r>
      <w:r>
        <w:rPr>
          <w:rFonts w:ascii="Times New Roman" w:hAnsi="Times New Roman" w:cs="Times New Roman"/>
          <w:color w:val="000000"/>
          <w:kern w:val="0"/>
          <w:sz w:val="24"/>
          <w:szCs w:val="24"/>
        </w:rPr>
        <w:t>能力。</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（二）</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年上半年，公司积极</w:t>
      </w:r>
      <w:r>
        <w:rPr>
          <w:rFonts w:ascii="Times New Roman" w:hAnsi="Times New Roman" w:cs="Times New Roman"/>
          <w:color w:val="000000"/>
          <w:kern w:val="0"/>
          <w:sz w:val="24"/>
          <w:szCs w:val="24"/>
        </w:rPr>
        <w:t>落实独立董事制度改革要求，完善独立董事沟通</w:t>
      </w:r>
      <w:r>
        <w:rPr>
          <w:rFonts w:ascii="Times New Roman" w:hAnsi="Times New Roman" w:cs="Times New Roman" w:hint="eastAsia"/>
          <w:color w:val="000000"/>
          <w:kern w:val="0"/>
          <w:sz w:val="24"/>
          <w:szCs w:val="24"/>
        </w:rPr>
        <w:t>机制</w:t>
      </w:r>
      <w:r>
        <w:rPr>
          <w:rFonts w:ascii="Times New Roman" w:hAnsi="Times New Roman" w:cs="Times New Roman"/>
          <w:color w:val="000000"/>
          <w:kern w:val="0"/>
          <w:sz w:val="24"/>
          <w:szCs w:val="24"/>
        </w:rPr>
        <w:t>，持续强化外部董事履职支撑保障，落实独立董事现场办公的要求</w:t>
      </w:r>
      <w:r>
        <w:rPr>
          <w:rFonts w:ascii="Times New Roman" w:hAnsi="Times New Roman" w:cs="Times New Roman" w:hint="eastAsia"/>
          <w:color w:val="000000"/>
          <w:kern w:val="0"/>
          <w:sz w:val="24"/>
          <w:szCs w:val="24"/>
        </w:rPr>
        <w:t>，组织部</w:t>
      </w:r>
      <w:proofErr w:type="gramStart"/>
      <w:r>
        <w:rPr>
          <w:rFonts w:ascii="Times New Roman" w:hAnsi="Times New Roman" w:cs="Times New Roman" w:hint="eastAsia"/>
          <w:color w:val="000000"/>
          <w:kern w:val="0"/>
          <w:sz w:val="24"/>
          <w:szCs w:val="24"/>
        </w:rPr>
        <w:t>分独立</w:t>
      </w:r>
      <w:proofErr w:type="gramEnd"/>
      <w:r>
        <w:rPr>
          <w:rFonts w:ascii="Times New Roman" w:hAnsi="Times New Roman" w:cs="Times New Roman" w:hint="eastAsia"/>
          <w:color w:val="000000"/>
          <w:kern w:val="0"/>
          <w:sz w:val="24"/>
          <w:szCs w:val="24"/>
        </w:rPr>
        <w:t>董事莅临公司现场及上下游走访，了解行业发展情况，帮助独立董事更好履职</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pPr>
      <w:r>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三</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sidR="00105148">
        <w:rPr>
          <w:rFonts w:ascii="Times New Roman" w:hAnsi="Times New Roman" w:cs="Times New Roman" w:hint="eastAsia"/>
          <w:color w:val="000000"/>
          <w:kern w:val="0"/>
          <w:sz w:val="24"/>
          <w:szCs w:val="24"/>
        </w:rPr>
        <w:t>，</w:t>
      </w:r>
      <w:bookmarkStart w:id="0" w:name="_GoBack"/>
      <w:bookmarkEnd w:id="0"/>
      <w:r>
        <w:rPr>
          <w:rFonts w:ascii="Times New Roman" w:hAnsi="Times New Roman" w:cs="Times New Roman" w:hint="eastAsia"/>
          <w:color w:val="000000"/>
          <w:kern w:val="0"/>
          <w:sz w:val="24"/>
          <w:szCs w:val="24"/>
        </w:rPr>
        <w:t>公司专题</w:t>
      </w:r>
      <w:r>
        <w:rPr>
          <w:rFonts w:ascii="Times New Roman" w:hAnsi="Times New Roman" w:cs="Times New Roman"/>
          <w:color w:val="000000"/>
          <w:kern w:val="0"/>
          <w:sz w:val="24"/>
          <w:szCs w:val="24"/>
        </w:rPr>
        <w:t>组织</w:t>
      </w:r>
      <w:r>
        <w:rPr>
          <w:rFonts w:ascii="Times New Roman" w:hAnsi="Times New Roman" w:cs="Times New Roman" w:hint="eastAsia"/>
          <w:color w:val="000000"/>
          <w:kern w:val="0"/>
          <w:sz w:val="24"/>
          <w:szCs w:val="24"/>
        </w:rPr>
        <w:t>1</w:t>
      </w:r>
      <w:r>
        <w:rPr>
          <w:rFonts w:ascii="Times New Roman" w:hAnsi="Times New Roman" w:cs="Times New Roman" w:hint="eastAsia"/>
          <w:color w:val="000000"/>
          <w:kern w:val="0"/>
          <w:sz w:val="24"/>
          <w:szCs w:val="24"/>
        </w:rPr>
        <w:t>次</w:t>
      </w:r>
      <w:r>
        <w:rPr>
          <w:rFonts w:ascii="Times New Roman" w:hAnsi="Times New Roman" w:cs="Times New Roman"/>
          <w:color w:val="000000"/>
          <w:kern w:val="0"/>
          <w:sz w:val="24"/>
          <w:szCs w:val="24"/>
        </w:rPr>
        <w:t>对董事、监事和高级管理人员及大股东相关人员等</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关键少数</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的培训，</w:t>
      </w:r>
      <w:r>
        <w:rPr>
          <w:rFonts w:ascii="Times New Roman" w:hAnsi="Times New Roman" w:cs="Times New Roman" w:hint="eastAsia"/>
          <w:color w:val="000000"/>
          <w:kern w:val="0"/>
          <w:sz w:val="24"/>
          <w:szCs w:val="24"/>
        </w:rPr>
        <w:t>专题组织了对“国九条”的学习与传达，</w:t>
      </w:r>
      <w:r>
        <w:rPr>
          <w:rFonts w:ascii="Times New Roman" w:hAnsi="Times New Roman" w:cs="Times New Roman"/>
          <w:color w:val="000000"/>
          <w:kern w:val="0"/>
          <w:sz w:val="24"/>
          <w:szCs w:val="24"/>
        </w:rPr>
        <w:t>同时充分借助证监会、上交所、中上协培训平台等监管平台资源，敦促董事、监事和高级管理人员及大股东相关人员参加相关培训，</w:t>
      </w:r>
      <w:r>
        <w:rPr>
          <w:rFonts w:ascii="Times New Roman" w:hAnsi="Times New Roman" w:cs="Times New Roman" w:hint="eastAsia"/>
          <w:color w:val="000000"/>
          <w:kern w:val="0"/>
          <w:sz w:val="24"/>
          <w:szCs w:val="24"/>
        </w:rPr>
        <w:t>并及时发送《监管直通车》学习资料，</w:t>
      </w:r>
      <w:r>
        <w:rPr>
          <w:rFonts w:ascii="Times New Roman" w:hAnsi="Times New Roman" w:cs="Times New Roman"/>
          <w:color w:val="000000"/>
          <w:kern w:val="0"/>
          <w:sz w:val="24"/>
          <w:szCs w:val="24"/>
        </w:rPr>
        <w:t>确保</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关键少数</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了解最新的法律法规，提升董监高合规知识储备和履职技能。</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hint="eastAsia"/>
          <w:color w:val="000000"/>
          <w:kern w:val="0"/>
          <w:sz w:val="24"/>
          <w:szCs w:val="24"/>
        </w:rPr>
        <w:t>年下半年，公司将持续提升</w:t>
      </w:r>
      <w:r>
        <w:rPr>
          <w:rFonts w:ascii="Times New Roman" w:hAnsi="Times New Roman" w:cs="Times New Roman" w:hint="eastAsia"/>
          <w:color w:val="000000"/>
          <w:kern w:val="0"/>
          <w:sz w:val="24"/>
          <w:szCs w:val="24"/>
        </w:rPr>
        <w:t>ESG</w:t>
      </w:r>
      <w:r>
        <w:rPr>
          <w:rFonts w:ascii="Times New Roman" w:hAnsi="Times New Roman" w:cs="Times New Roman" w:hint="eastAsia"/>
          <w:color w:val="000000"/>
          <w:kern w:val="0"/>
          <w:sz w:val="24"/>
          <w:szCs w:val="24"/>
        </w:rPr>
        <w:t>管理能力并组织</w:t>
      </w:r>
      <w:r>
        <w:rPr>
          <w:rFonts w:ascii="Times New Roman" w:hAnsi="Times New Roman" w:cs="Times New Roman" w:hint="eastAsia"/>
          <w:color w:val="000000"/>
          <w:kern w:val="0"/>
          <w:sz w:val="24"/>
          <w:szCs w:val="24"/>
        </w:rPr>
        <w:t>ESG</w:t>
      </w:r>
      <w:r>
        <w:rPr>
          <w:rFonts w:ascii="Times New Roman" w:hAnsi="Times New Roman" w:cs="Times New Roman" w:hint="eastAsia"/>
          <w:color w:val="000000"/>
          <w:kern w:val="0"/>
          <w:sz w:val="24"/>
          <w:szCs w:val="24"/>
        </w:rPr>
        <w:t>报</w:t>
      </w:r>
      <w:r w:rsidR="00E82B94">
        <w:rPr>
          <w:rFonts w:ascii="Times New Roman" w:hAnsi="Times New Roman" w:cs="Times New Roman" w:hint="eastAsia"/>
          <w:color w:val="000000"/>
          <w:kern w:val="0"/>
          <w:sz w:val="24"/>
          <w:szCs w:val="24"/>
        </w:rPr>
        <w:t>告</w:t>
      </w:r>
      <w:r>
        <w:rPr>
          <w:rFonts w:ascii="Times New Roman" w:hAnsi="Times New Roman" w:cs="Times New Roman" w:hint="eastAsia"/>
          <w:color w:val="000000"/>
          <w:kern w:val="0"/>
          <w:sz w:val="24"/>
          <w:szCs w:val="24"/>
        </w:rPr>
        <w:t>的准备工作，按独立董事制度落实、配合独立董事做好现场办公，为独立董事履职提供支撑保障；同时，为进一步提升公司治理水平，公司将积极组织董</w:t>
      </w:r>
      <w:proofErr w:type="gramStart"/>
      <w:r>
        <w:rPr>
          <w:rFonts w:ascii="Times New Roman" w:hAnsi="Times New Roman" w:cs="Times New Roman" w:hint="eastAsia"/>
          <w:color w:val="000000"/>
          <w:kern w:val="0"/>
          <w:sz w:val="24"/>
          <w:szCs w:val="24"/>
        </w:rPr>
        <w:t>监高参加</w:t>
      </w:r>
      <w:proofErr w:type="gramEnd"/>
      <w:r>
        <w:rPr>
          <w:rFonts w:ascii="Times New Roman" w:hAnsi="Times New Roman" w:cs="Times New Roman" w:hint="eastAsia"/>
          <w:color w:val="000000"/>
          <w:kern w:val="0"/>
          <w:sz w:val="24"/>
          <w:szCs w:val="24"/>
        </w:rPr>
        <w:t>相关培训，提升合规履职能力。</w:t>
      </w:r>
    </w:p>
    <w:p w:rsidR="00916F06" w:rsidRDefault="00916F06">
      <w:pPr>
        <w:widowControl/>
        <w:spacing w:line="360" w:lineRule="auto"/>
        <w:ind w:firstLineChars="200" w:firstLine="480"/>
        <w:rPr>
          <w:rFonts w:ascii="Times New Roman" w:hAnsi="Times New Roman" w:cs="Times New Roman"/>
          <w:color w:val="000000"/>
          <w:kern w:val="0"/>
          <w:sz w:val="24"/>
          <w:szCs w:val="24"/>
        </w:rPr>
      </w:pP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不断提高信息披露质量，加强投资者沟通交流，建立多层次良性互动机制</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w:t>
      </w:r>
      <w:r>
        <w:rPr>
          <w:rFonts w:ascii="Times New Roman" w:hAnsi="Times New Roman" w:cs="Times New Roman"/>
          <w:color w:val="000000"/>
          <w:kern w:val="0"/>
          <w:sz w:val="24"/>
          <w:szCs w:val="24"/>
        </w:rPr>
        <w:t>，公司与市场和投资者的交流沟通</w:t>
      </w:r>
      <w:r>
        <w:rPr>
          <w:rFonts w:ascii="Times New Roman" w:hAnsi="Times New Roman" w:cs="Times New Roman" w:hint="eastAsia"/>
          <w:color w:val="000000"/>
          <w:kern w:val="0"/>
          <w:sz w:val="24"/>
          <w:szCs w:val="24"/>
        </w:rPr>
        <w:t>情况如下</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（一）</w:t>
      </w:r>
      <w:r>
        <w:rPr>
          <w:rFonts w:ascii="Times New Roman" w:hAnsi="Times New Roman" w:cs="Times New Roman"/>
          <w:color w:val="000000"/>
          <w:kern w:val="0"/>
          <w:sz w:val="24"/>
          <w:szCs w:val="24"/>
        </w:rPr>
        <w:t>公司通过</w:t>
      </w:r>
      <w:proofErr w:type="gramStart"/>
      <w:r>
        <w:rPr>
          <w:rFonts w:ascii="Times New Roman" w:hAnsi="Times New Roman" w:cs="Times New Roman"/>
          <w:color w:val="000000"/>
          <w:kern w:val="0"/>
          <w:sz w:val="24"/>
          <w:szCs w:val="24"/>
        </w:rPr>
        <w:t>上证路演</w:t>
      </w:r>
      <w:proofErr w:type="gramEnd"/>
      <w:r>
        <w:rPr>
          <w:rFonts w:ascii="Times New Roman" w:hAnsi="Times New Roman" w:cs="Times New Roman"/>
          <w:color w:val="000000"/>
          <w:kern w:val="0"/>
          <w:sz w:val="24"/>
          <w:szCs w:val="24"/>
        </w:rPr>
        <w:t>平台召开</w:t>
      </w:r>
      <w:r>
        <w:rPr>
          <w:rFonts w:ascii="Times New Roman" w:hAnsi="Times New Roman" w:cs="Times New Roman"/>
          <w:color w:val="000000"/>
          <w:kern w:val="0"/>
          <w:sz w:val="24"/>
          <w:szCs w:val="24"/>
        </w:rPr>
        <w:t>1</w:t>
      </w:r>
      <w:r>
        <w:rPr>
          <w:rFonts w:ascii="Times New Roman" w:hAnsi="Times New Roman" w:cs="Times New Roman"/>
          <w:color w:val="000000"/>
          <w:kern w:val="0"/>
          <w:sz w:val="24"/>
          <w:szCs w:val="24"/>
        </w:rPr>
        <w:t>次由公司董事长</w:t>
      </w:r>
      <w:r w:rsidR="001742E7">
        <w:rPr>
          <w:rFonts w:ascii="Times New Roman" w:hAnsi="Times New Roman" w:cs="Times New Roman" w:hint="eastAsia"/>
          <w:color w:val="000000"/>
          <w:kern w:val="0"/>
          <w:sz w:val="24"/>
          <w:szCs w:val="24"/>
        </w:rPr>
        <w:t>兼</w:t>
      </w:r>
      <w:r>
        <w:rPr>
          <w:rFonts w:ascii="Times New Roman" w:hAnsi="Times New Roman" w:cs="Times New Roman"/>
          <w:color w:val="000000"/>
          <w:kern w:val="0"/>
          <w:sz w:val="24"/>
          <w:szCs w:val="24"/>
        </w:rPr>
        <w:t>总经理</w:t>
      </w:r>
      <w:r w:rsidR="00B73511">
        <w:rPr>
          <w:rFonts w:ascii="Times New Roman" w:hAnsi="Times New Roman" w:cs="Times New Roman" w:hint="eastAsia"/>
          <w:color w:val="000000"/>
          <w:kern w:val="0"/>
          <w:sz w:val="24"/>
          <w:szCs w:val="24"/>
        </w:rPr>
        <w:t>、财务总监</w:t>
      </w:r>
      <w:r>
        <w:rPr>
          <w:rFonts w:ascii="Times New Roman" w:hAnsi="Times New Roman" w:cs="Times New Roman"/>
          <w:color w:val="000000"/>
          <w:kern w:val="0"/>
          <w:sz w:val="24"/>
          <w:szCs w:val="24"/>
        </w:rPr>
        <w:t>等高级管理人员参与的业绩说明会</w:t>
      </w:r>
      <w:r>
        <w:rPr>
          <w:rFonts w:ascii="Times New Roman" w:hAnsi="Times New Roman" w:cs="Times New Roman" w:hint="eastAsia"/>
          <w:color w:val="000000"/>
          <w:kern w:val="0"/>
          <w:sz w:val="24"/>
          <w:szCs w:val="24"/>
        </w:rPr>
        <w:t>；</w:t>
      </w:r>
    </w:p>
    <w:p w:rsidR="00916F06" w:rsidRDefault="003B50F9">
      <w:pPr>
        <w:widowControl/>
        <w:spacing w:line="360" w:lineRule="auto"/>
        <w:ind w:firstLineChars="200" w:firstLine="480"/>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（二）</w:t>
      </w:r>
      <w:r>
        <w:rPr>
          <w:rFonts w:ascii="Times New Roman" w:hAnsi="Times New Roman" w:cs="Times New Roman"/>
          <w:color w:val="000000"/>
          <w:kern w:val="0"/>
          <w:sz w:val="24"/>
          <w:szCs w:val="24"/>
        </w:rPr>
        <w:t>参与</w:t>
      </w:r>
      <w:r>
        <w:rPr>
          <w:rFonts w:ascii="Times New Roman" w:hAnsi="Times New Roman" w:cs="Times New Roman"/>
          <w:color w:val="000000"/>
          <w:kern w:val="0"/>
          <w:sz w:val="24"/>
          <w:szCs w:val="24"/>
        </w:rPr>
        <w:t>24</w:t>
      </w:r>
      <w:r>
        <w:rPr>
          <w:rFonts w:ascii="Times New Roman" w:hAnsi="Times New Roman" w:cs="Times New Roman"/>
          <w:color w:val="000000"/>
          <w:kern w:val="0"/>
          <w:sz w:val="24"/>
          <w:szCs w:val="24"/>
        </w:rPr>
        <w:t>次投资者电话会、券商策略会及投资者现场调研等，覆盖境内外、机构投资者和中小投资者。</w:t>
      </w:r>
    </w:p>
    <w:p w:rsidR="00916F06" w:rsidRDefault="003B50F9">
      <w:pPr>
        <w:widowControl/>
        <w:spacing w:line="360" w:lineRule="auto"/>
        <w:ind w:firstLineChars="200" w:firstLine="480"/>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（三）</w:t>
      </w:r>
      <w:r>
        <w:rPr>
          <w:rFonts w:ascii="Times New Roman" w:hAnsi="Times New Roman" w:cs="Times New Roman"/>
          <w:color w:val="000000"/>
          <w:kern w:val="0"/>
          <w:sz w:val="24"/>
          <w:szCs w:val="24"/>
        </w:rPr>
        <w:t>通过公司官方网站、官方</w:t>
      </w:r>
      <w:proofErr w:type="gramStart"/>
      <w:r>
        <w:rPr>
          <w:rFonts w:ascii="Times New Roman" w:hAnsi="Times New Roman" w:cs="Times New Roman"/>
          <w:color w:val="000000"/>
          <w:kern w:val="0"/>
          <w:sz w:val="24"/>
          <w:szCs w:val="24"/>
        </w:rPr>
        <w:t>微信公众号</w:t>
      </w:r>
      <w:proofErr w:type="gramEnd"/>
      <w:r>
        <w:rPr>
          <w:rFonts w:ascii="Times New Roman" w:hAnsi="Times New Roman" w:cs="Times New Roman"/>
          <w:color w:val="000000"/>
          <w:kern w:val="0"/>
          <w:sz w:val="24"/>
          <w:szCs w:val="24"/>
        </w:rPr>
        <w:t>、官方视频号、上证</w:t>
      </w:r>
      <w:r>
        <w:rPr>
          <w:rFonts w:ascii="Times New Roman" w:hAnsi="Times New Roman" w:cs="Times New Roman"/>
          <w:color w:val="000000"/>
          <w:kern w:val="0"/>
          <w:sz w:val="24"/>
          <w:szCs w:val="24"/>
        </w:rPr>
        <w:t>e</w:t>
      </w:r>
      <w:r>
        <w:rPr>
          <w:rFonts w:ascii="Times New Roman" w:hAnsi="Times New Roman" w:cs="Times New Roman"/>
          <w:color w:val="000000"/>
          <w:kern w:val="0"/>
          <w:sz w:val="24"/>
          <w:szCs w:val="24"/>
        </w:rPr>
        <w:t>互动网络平台以及根据公司信息披露管理办法规定自愿公告等多种形式及时向投资者传递公司业务发展近况。</w:t>
      </w:r>
    </w:p>
    <w:p w:rsidR="00916F06" w:rsidRDefault="003B50F9">
      <w:pPr>
        <w:widowControl/>
        <w:spacing w:line="360" w:lineRule="auto"/>
        <w:ind w:firstLineChars="200" w:firstLine="480"/>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lastRenderedPageBreak/>
        <w:t>（四）</w:t>
      </w:r>
      <w:r>
        <w:rPr>
          <w:rFonts w:ascii="Times New Roman" w:hAnsi="Times New Roman" w:cs="Times New Roman"/>
          <w:color w:val="000000"/>
          <w:kern w:val="0"/>
          <w:sz w:val="24"/>
          <w:szCs w:val="24"/>
        </w:rPr>
        <w:t>通过一图读懂、视频号等方式简明清晰、通俗易懂的方式让投资者更好地了解公司的市场、产品、经营业绩等。</w:t>
      </w:r>
    </w:p>
    <w:p w:rsidR="00916F06" w:rsidRDefault="003B50F9">
      <w:pPr>
        <w:widowControl/>
        <w:spacing w:line="360" w:lineRule="auto"/>
        <w:ind w:firstLineChars="200" w:firstLine="480"/>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年下半年，公司将在定期报告发布后按要求开展业绩说明会，并组织公司董事长</w:t>
      </w:r>
      <w:r w:rsidR="001742E7">
        <w:rPr>
          <w:rFonts w:ascii="Times New Roman" w:hAnsi="Times New Roman" w:cs="Times New Roman" w:hint="eastAsia"/>
          <w:color w:val="000000"/>
          <w:kern w:val="0"/>
          <w:sz w:val="24"/>
          <w:szCs w:val="24"/>
        </w:rPr>
        <w:t>兼</w:t>
      </w:r>
      <w:r>
        <w:rPr>
          <w:rFonts w:ascii="Times New Roman" w:hAnsi="Times New Roman" w:cs="Times New Roman" w:hint="eastAsia"/>
          <w:color w:val="000000"/>
          <w:kern w:val="0"/>
          <w:sz w:val="24"/>
          <w:szCs w:val="24"/>
        </w:rPr>
        <w:t>总经理、独立董事、高级管理人员回应投资者关切问题；同时，积极参与策略会、接受投资者现场调研、通过各大平台传递公司业务发展近况，保证各投资者能有多个渠道了解公司的近况和价值。持续输出图文版公司定期报告，帮助投资者了解公司产品、经营业绩等。</w:t>
      </w:r>
    </w:p>
    <w:p w:rsidR="00916F06" w:rsidRDefault="00916F06">
      <w:pPr>
        <w:widowControl/>
        <w:spacing w:line="360" w:lineRule="auto"/>
        <w:ind w:firstLineChars="200" w:firstLine="480"/>
        <w:jc w:val="left"/>
        <w:rPr>
          <w:rFonts w:ascii="Times New Roman" w:hAnsi="Times New Roman" w:cs="Times New Roman"/>
          <w:color w:val="000000"/>
          <w:kern w:val="0"/>
          <w:sz w:val="24"/>
          <w:szCs w:val="24"/>
        </w:rPr>
      </w:pP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加强募集资金管理，助推主营业务持续提升</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2020</w:t>
      </w:r>
      <w:r>
        <w:rPr>
          <w:rFonts w:ascii="Times New Roman" w:hAnsi="Times New Roman" w:cs="Times New Roman"/>
          <w:color w:val="000000"/>
          <w:kern w:val="0"/>
          <w:sz w:val="24"/>
          <w:szCs w:val="24"/>
        </w:rPr>
        <w:t>年</w:t>
      </w:r>
      <w:r>
        <w:rPr>
          <w:rFonts w:ascii="Times New Roman" w:hAnsi="Times New Roman" w:cs="Times New Roman"/>
          <w:color w:val="000000"/>
          <w:kern w:val="0"/>
          <w:sz w:val="24"/>
          <w:szCs w:val="24"/>
        </w:rPr>
        <w:t>7</w:t>
      </w:r>
      <w:r>
        <w:rPr>
          <w:rFonts w:ascii="Times New Roman" w:hAnsi="Times New Roman" w:cs="Times New Roman"/>
          <w:color w:val="000000"/>
          <w:kern w:val="0"/>
          <w:sz w:val="24"/>
          <w:szCs w:val="24"/>
        </w:rPr>
        <w:t>月，公司在上海证券交易所</w:t>
      </w:r>
      <w:proofErr w:type="gramStart"/>
      <w:r>
        <w:rPr>
          <w:rFonts w:ascii="Times New Roman" w:hAnsi="Times New Roman" w:cs="Times New Roman"/>
          <w:color w:val="000000"/>
          <w:kern w:val="0"/>
          <w:sz w:val="24"/>
          <w:szCs w:val="24"/>
        </w:rPr>
        <w:t>科创板</w:t>
      </w:r>
      <w:proofErr w:type="gramEnd"/>
      <w:r>
        <w:rPr>
          <w:rFonts w:ascii="Times New Roman" w:hAnsi="Times New Roman" w:cs="Times New Roman"/>
          <w:color w:val="000000"/>
          <w:kern w:val="0"/>
          <w:sz w:val="24"/>
          <w:szCs w:val="24"/>
        </w:rPr>
        <w:t>挂牌上市，募集资金</w:t>
      </w:r>
      <w:r>
        <w:rPr>
          <w:rFonts w:ascii="Times New Roman" w:hAnsi="Times New Roman" w:cs="Times New Roman" w:hint="eastAsia"/>
          <w:color w:val="000000"/>
          <w:kern w:val="0"/>
          <w:sz w:val="24"/>
          <w:szCs w:val="24"/>
        </w:rPr>
        <w:t>净</w:t>
      </w:r>
      <w:r>
        <w:rPr>
          <w:rFonts w:ascii="Times New Roman" w:hAnsi="Times New Roman" w:cs="Times New Roman"/>
          <w:color w:val="000000"/>
          <w:kern w:val="0"/>
          <w:sz w:val="24"/>
          <w:szCs w:val="24"/>
        </w:rPr>
        <w:t>额为人民币</w:t>
      </w:r>
      <w:r>
        <w:rPr>
          <w:rFonts w:ascii="Times New Roman" w:hAnsi="Times New Roman" w:cs="Times New Roman" w:hint="eastAsia"/>
          <w:color w:val="000000"/>
          <w:kern w:val="0"/>
          <w:sz w:val="24"/>
          <w:szCs w:val="24"/>
        </w:rPr>
        <w:t>7.26</w:t>
      </w:r>
      <w:r>
        <w:rPr>
          <w:rFonts w:ascii="Times New Roman" w:hAnsi="Times New Roman" w:cs="Times New Roman"/>
          <w:color w:val="000000"/>
          <w:kern w:val="0"/>
          <w:sz w:val="24"/>
          <w:szCs w:val="24"/>
        </w:rPr>
        <w:t>亿元。上市以来，公司使用募集资金投入下一代智能高性能工业机器人研发及产业化项目，机器人核心部件性能提升与产能建设项目，机器人云平台研发和产业化项目等项目，</w:t>
      </w:r>
      <w:r>
        <w:rPr>
          <w:rFonts w:ascii="Times New Roman" w:hAnsi="Times New Roman" w:cs="Times New Roman" w:hint="eastAsia"/>
          <w:color w:val="000000"/>
          <w:kern w:val="0"/>
          <w:sz w:val="24"/>
          <w:szCs w:val="24"/>
        </w:rPr>
        <w:t>实现了机器人产品销量从上市当年的</w:t>
      </w:r>
      <w:r>
        <w:rPr>
          <w:rFonts w:ascii="Times New Roman" w:hAnsi="Times New Roman" w:cs="Times New Roman" w:hint="eastAsia"/>
          <w:color w:val="000000"/>
          <w:kern w:val="0"/>
          <w:sz w:val="24"/>
          <w:szCs w:val="24"/>
        </w:rPr>
        <w:t>2</w:t>
      </w:r>
      <w:r>
        <w:rPr>
          <w:rFonts w:ascii="Times New Roman" w:hAnsi="Times New Roman" w:cs="Times New Roman"/>
          <w:color w:val="000000"/>
          <w:kern w:val="0"/>
          <w:sz w:val="24"/>
          <w:szCs w:val="24"/>
        </w:rPr>
        <w:t>000</w:t>
      </w:r>
      <w:r>
        <w:rPr>
          <w:rFonts w:ascii="Times New Roman" w:hAnsi="Times New Roman" w:cs="Times New Roman" w:hint="eastAsia"/>
          <w:color w:val="000000"/>
          <w:kern w:val="0"/>
          <w:sz w:val="24"/>
          <w:szCs w:val="24"/>
        </w:rPr>
        <w:t>余台提升至</w:t>
      </w:r>
      <w:r>
        <w:rPr>
          <w:rFonts w:ascii="Times New Roman" w:hAnsi="Times New Roman" w:cs="Times New Roman" w:hint="eastAsia"/>
          <w:color w:val="000000"/>
          <w:kern w:val="0"/>
          <w:sz w:val="24"/>
          <w:szCs w:val="24"/>
        </w:rPr>
        <w:t>2023</w:t>
      </w:r>
      <w:r>
        <w:rPr>
          <w:rFonts w:ascii="Times New Roman" w:hAnsi="Times New Roman" w:cs="Times New Roman" w:hint="eastAsia"/>
          <w:color w:val="000000"/>
          <w:kern w:val="0"/>
          <w:sz w:val="24"/>
          <w:szCs w:val="24"/>
        </w:rPr>
        <w:t>年超过</w:t>
      </w:r>
      <w:r>
        <w:rPr>
          <w:rFonts w:ascii="Times New Roman" w:hAnsi="Times New Roman" w:cs="Times New Roman" w:hint="eastAsia"/>
          <w:color w:val="000000"/>
          <w:kern w:val="0"/>
          <w:sz w:val="24"/>
          <w:szCs w:val="24"/>
        </w:rPr>
        <w:t>1</w:t>
      </w:r>
      <w:r>
        <w:rPr>
          <w:rFonts w:ascii="Times New Roman" w:hAnsi="Times New Roman" w:cs="Times New Roman"/>
          <w:color w:val="000000"/>
          <w:kern w:val="0"/>
          <w:sz w:val="24"/>
          <w:szCs w:val="24"/>
        </w:rPr>
        <w:t>2000</w:t>
      </w:r>
      <w:r>
        <w:rPr>
          <w:rFonts w:ascii="Times New Roman" w:hAnsi="Times New Roman" w:cs="Times New Roman" w:hint="eastAsia"/>
          <w:color w:val="000000"/>
          <w:kern w:val="0"/>
          <w:sz w:val="24"/>
          <w:szCs w:val="24"/>
        </w:rPr>
        <w:t>台的战略目标。</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截止</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6</w:t>
      </w:r>
      <w:r>
        <w:rPr>
          <w:rFonts w:ascii="Times New Roman" w:hAnsi="Times New Roman" w:cs="Times New Roman" w:hint="eastAsia"/>
          <w:color w:val="000000"/>
          <w:kern w:val="0"/>
          <w:sz w:val="24"/>
          <w:szCs w:val="24"/>
        </w:rPr>
        <w:t>月</w:t>
      </w:r>
      <w:r>
        <w:rPr>
          <w:rFonts w:ascii="Times New Roman" w:hAnsi="Times New Roman" w:cs="Times New Roman" w:hint="eastAsia"/>
          <w:color w:val="000000"/>
          <w:kern w:val="0"/>
          <w:sz w:val="24"/>
          <w:szCs w:val="24"/>
        </w:rPr>
        <w:t>3</w:t>
      </w:r>
      <w:r>
        <w:rPr>
          <w:rFonts w:ascii="Times New Roman" w:hAnsi="Times New Roman" w:cs="Times New Roman"/>
          <w:color w:val="000000"/>
          <w:kern w:val="0"/>
          <w:sz w:val="24"/>
          <w:szCs w:val="24"/>
        </w:rPr>
        <w:t>0</w:t>
      </w:r>
      <w:r>
        <w:rPr>
          <w:rFonts w:ascii="Times New Roman" w:hAnsi="Times New Roman" w:cs="Times New Roman" w:hint="eastAsia"/>
          <w:color w:val="000000"/>
          <w:kern w:val="0"/>
          <w:sz w:val="24"/>
          <w:szCs w:val="24"/>
        </w:rPr>
        <w:t>日</w:t>
      </w:r>
      <w:r>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公司</w:t>
      </w:r>
      <w:r>
        <w:rPr>
          <w:rFonts w:ascii="Times New Roman" w:hAnsi="Times New Roman" w:cs="Times New Roman"/>
          <w:color w:val="000000"/>
          <w:kern w:val="0"/>
          <w:sz w:val="24"/>
          <w:szCs w:val="24"/>
        </w:rPr>
        <w:t>IPO</w:t>
      </w:r>
      <w:r>
        <w:rPr>
          <w:rFonts w:ascii="Times New Roman" w:hAnsi="Times New Roman" w:cs="Times New Roman"/>
          <w:color w:val="000000"/>
          <w:kern w:val="0"/>
          <w:sz w:val="24"/>
          <w:szCs w:val="24"/>
        </w:rPr>
        <w:t>募集资金的使用比例超过</w:t>
      </w:r>
      <w:r>
        <w:rPr>
          <w:rFonts w:ascii="Times New Roman" w:hAnsi="Times New Roman" w:cs="Times New Roman"/>
          <w:color w:val="000000"/>
          <w:kern w:val="0"/>
          <w:sz w:val="24"/>
          <w:szCs w:val="24"/>
        </w:rPr>
        <w:t>69%</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年上半年，公司持续完善募集资金管理，在董事会授权范围内对闲置募集资金开展现金管理及利用暂时闲置募集资金进行补充流动资金等，提高募集资金的使用效率和效益。</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下半年</w:t>
      </w:r>
      <w:r>
        <w:rPr>
          <w:rFonts w:ascii="Times New Roman" w:hAnsi="Times New Roman" w:cs="Times New Roman"/>
          <w:color w:val="000000"/>
          <w:kern w:val="0"/>
          <w:sz w:val="24"/>
          <w:szCs w:val="24"/>
        </w:rPr>
        <w:t>，公司将持续</w:t>
      </w:r>
      <w:proofErr w:type="gramStart"/>
      <w:r>
        <w:rPr>
          <w:rFonts w:ascii="Times New Roman" w:hAnsi="Times New Roman" w:cs="Times New Roman"/>
          <w:color w:val="000000"/>
          <w:kern w:val="0"/>
          <w:sz w:val="24"/>
          <w:szCs w:val="24"/>
        </w:rPr>
        <w:t>加强募投项目管理</w:t>
      </w:r>
      <w:proofErr w:type="gramEnd"/>
      <w:r>
        <w:rPr>
          <w:rFonts w:ascii="Times New Roman" w:hAnsi="Times New Roman" w:cs="Times New Roman"/>
          <w:color w:val="000000"/>
          <w:kern w:val="0"/>
          <w:sz w:val="24"/>
          <w:szCs w:val="24"/>
        </w:rPr>
        <w:t>，计划到</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年末</w:t>
      </w:r>
      <w:r>
        <w:rPr>
          <w:rFonts w:ascii="Times New Roman" w:hAnsi="Times New Roman" w:cs="Times New Roman"/>
          <w:color w:val="000000"/>
          <w:kern w:val="0"/>
          <w:sz w:val="24"/>
          <w:szCs w:val="24"/>
        </w:rPr>
        <w:t>IPO</w:t>
      </w:r>
      <w:r>
        <w:rPr>
          <w:rFonts w:ascii="Times New Roman" w:hAnsi="Times New Roman" w:cs="Times New Roman"/>
          <w:color w:val="000000"/>
          <w:kern w:val="0"/>
          <w:sz w:val="24"/>
          <w:szCs w:val="24"/>
        </w:rPr>
        <w:t>募投资金基本使用完毕。在</w:t>
      </w:r>
      <w:proofErr w:type="gramStart"/>
      <w:r>
        <w:rPr>
          <w:rFonts w:ascii="Times New Roman" w:hAnsi="Times New Roman" w:cs="Times New Roman"/>
          <w:color w:val="000000"/>
          <w:kern w:val="0"/>
          <w:sz w:val="24"/>
          <w:szCs w:val="24"/>
        </w:rPr>
        <w:t>募投项目</w:t>
      </w:r>
      <w:proofErr w:type="gramEnd"/>
      <w:r>
        <w:rPr>
          <w:rFonts w:ascii="Times New Roman" w:hAnsi="Times New Roman" w:cs="Times New Roman"/>
          <w:color w:val="000000"/>
          <w:kern w:val="0"/>
          <w:sz w:val="24"/>
          <w:szCs w:val="24"/>
        </w:rPr>
        <w:t>实施过程中，公司将严格遵守募集资金管理规定，审慎使用募集资金，切实保证</w:t>
      </w:r>
      <w:proofErr w:type="gramStart"/>
      <w:r>
        <w:rPr>
          <w:rFonts w:ascii="Times New Roman" w:hAnsi="Times New Roman" w:cs="Times New Roman"/>
          <w:color w:val="000000"/>
          <w:kern w:val="0"/>
          <w:sz w:val="24"/>
          <w:szCs w:val="24"/>
        </w:rPr>
        <w:t>募投项</w:t>
      </w:r>
      <w:proofErr w:type="gramEnd"/>
      <w:r>
        <w:rPr>
          <w:rFonts w:ascii="Times New Roman" w:hAnsi="Times New Roman" w:cs="Times New Roman"/>
          <w:color w:val="000000"/>
          <w:kern w:val="0"/>
          <w:sz w:val="24"/>
          <w:szCs w:val="24"/>
        </w:rPr>
        <w:t>目按照企业的战略需求推进，以</w:t>
      </w:r>
      <w:proofErr w:type="gramStart"/>
      <w:r>
        <w:rPr>
          <w:rFonts w:ascii="Times New Roman" w:hAnsi="Times New Roman" w:cs="Times New Roman"/>
          <w:color w:val="000000"/>
          <w:kern w:val="0"/>
          <w:sz w:val="24"/>
          <w:szCs w:val="24"/>
        </w:rPr>
        <w:t>募投项</w:t>
      </w:r>
      <w:proofErr w:type="gramEnd"/>
      <w:r>
        <w:rPr>
          <w:rFonts w:ascii="Times New Roman" w:hAnsi="Times New Roman" w:cs="Times New Roman"/>
          <w:color w:val="000000"/>
          <w:kern w:val="0"/>
          <w:sz w:val="24"/>
          <w:szCs w:val="24"/>
        </w:rPr>
        <w:t>目的落地促进公司主营业务发展。</w:t>
      </w:r>
    </w:p>
    <w:p w:rsidR="00916F06" w:rsidRDefault="00916F06">
      <w:pPr>
        <w:widowControl/>
        <w:spacing w:line="360" w:lineRule="auto"/>
        <w:ind w:firstLineChars="200" w:firstLine="480"/>
        <w:rPr>
          <w:rFonts w:ascii="Times New Roman" w:hAnsi="Times New Roman" w:cs="Times New Roman"/>
          <w:color w:val="000000"/>
          <w:kern w:val="0"/>
          <w:sz w:val="24"/>
          <w:szCs w:val="24"/>
        </w:rPr>
      </w:pPr>
    </w:p>
    <w:p w:rsidR="00916F06" w:rsidRDefault="003B50F9">
      <w:pPr>
        <w:widowControl/>
        <w:numPr>
          <w:ilvl w:val="0"/>
          <w:numId w:val="1"/>
        </w:numPr>
        <w:spacing w:line="360" w:lineRule="auto"/>
        <w:ind w:firstLineChars="200" w:firstLine="482"/>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强化公司控股股东、董</w:t>
      </w:r>
      <w:proofErr w:type="gramStart"/>
      <w:r>
        <w:rPr>
          <w:rFonts w:ascii="Times New Roman" w:hAnsi="Times New Roman" w:cs="Times New Roman"/>
          <w:b/>
          <w:bCs/>
          <w:color w:val="000000"/>
          <w:kern w:val="0"/>
          <w:sz w:val="24"/>
          <w:szCs w:val="24"/>
        </w:rPr>
        <w:t>监高人员</w:t>
      </w:r>
      <w:proofErr w:type="gramEnd"/>
      <w:r>
        <w:rPr>
          <w:rFonts w:ascii="Times New Roman" w:hAnsi="Times New Roman" w:cs="Times New Roman"/>
          <w:b/>
          <w:bCs/>
          <w:color w:val="000000"/>
          <w:kern w:val="0"/>
          <w:sz w:val="24"/>
          <w:szCs w:val="24"/>
        </w:rPr>
        <w:t>与公司、中小股东的风险共担及利益共享</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提高上市公司质量、增强投资者回报、提升投资者的获得感是上市公司发展之义。</w:t>
      </w:r>
      <w:proofErr w:type="gramStart"/>
      <w:r>
        <w:rPr>
          <w:rFonts w:ascii="Times New Roman" w:hAnsi="Times New Roman" w:cs="Times New Roman"/>
          <w:color w:val="000000"/>
          <w:kern w:val="0"/>
          <w:sz w:val="24"/>
          <w:szCs w:val="24"/>
        </w:rPr>
        <w:t>作为科创板带</w:t>
      </w:r>
      <w:proofErr w:type="gramEnd"/>
      <w:r>
        <w:rPr>
          <w:rFonts w:ascii="Times New Roman" w:hAnsi="Times New Roman" w:cs="Times New Roman"/>
          <w:color w:val="000000"/>
          <w:kern w:val="0"/>
          <w:sz w:val="24"/>
          <w:szCs w:val="24"/>
        </w:rPr>
        <w:t>U</w:t>
      </w:r>
      <w:r>
        <w:rPr>
          <w:rFonts w:ascii="Times New Roman" w:hAnsi="Times New Roman" w:cs="Times New Roman"/>
          <w:color w:val="000000"/>
          <w:kern w:val="0"/>
          <w:sz w:val="24"/>
          <w:szCs w:val="24"/>
        </w:rPr>
        <w:t>上市的企业之一，公司深知一方面要逐步提升公司的经营管理水平，早日减亏、扭亏、摘</w:t>
      </w:r>
      <w:r>
        <w:rPr>
          <w:rFonts w:ascii="Times New Roman" w:hAnsi="Times New Roman" w:cs="Times New Roman"/>
          <w:color w:val="000000"/>
          <w:kern w:val="0"/>
          <w:sz w:val="24"/>
          <w:szCs w:val="24"/>
        </w:rPr>
        <w:t>U</w:t>
      </w:r>
      <w:r>
        <w:rPr>
          <w:rFonts w:ascii="Times New Roman" w:hAnsi="Times New Roman" w:cs="Times New Roman"/>
          <w:color w:val="000000"/>
          <w:kern w:val="0"/>
          <w:sz w:val="24"/>
          <w:szCs w:val="24"/>
        </w:rPr>
        <w:t>需要公司股东、董事会、管理层的共同认可和努力。</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hint="eastAsia"/>
          <w:color w:val="000000"/>
          <w:kern w:val="0"/>
          <w:sz w:val="24"/>
          <w:szCs w:val="24"/>
        </w:rPr>
        <w:t>上半年主要进展如下</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lastRenderedPageBreak/>
        <w:t>（一）</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w:t>
      </w:r>
      <w:r>
        <w:rPr>
          <w:rFonts w:ascii="Times New Roman" w:hAnsi="Times New Roman" w:cs="Times New Roman"/>
          <w:color w:val="000000"/>
          <w:kern w:val="0"/>
          <w:sz w:val="24"/>
          <w:szCs w:val="24"/>
        </w:rPr>
        <w:t>公司大股东、董事长</w:t>
      </w:r>
      <w:r w:rsidR="001742E7">
        <w:rPr>
          <w:rFonts w:ascii="Times New Roman" w:hAnsi="Times New Roman" w:cs="Times New Roman" w:hint="eastAsia"/>
          <w:color w:val="000000"/>
          <w:kern w:val="0"/>
          <w:sz w:val="24"/>
          <w:szCs w:val="24"/>
        </w:rPr>
        <w:t>兼总经理</w:t>
      </w:r>
      <w:r>
        <w:rPr>
          <w:rFonts w:ascii="Times New Roman" w:hAnsi="Times New Roman" w:cs="Times New Roman"/>
          <w:color w:val="000000"/>
          <w:kern w:val="0"/>
          <w:sz w:val="24"/>
          <w:szCs w:val="24"/>
        </w:rPr>
        <w:t>、监事会主席及部分高级管理人员</w:t>
      </w:r>
      <w:r>
        <w:rPr>
          <w:rFonts w:ascii="Times New Roman" w:hAnsi="Times New Roman" w:cs="Times New Roman" w:hint="eastAsia"/>
          <w:color w:val="000000"/>
          <w:kern w:val="0"/>
          <w:sz w:val="24"/>
          <w:szCs w:val="24"/>
        </w:rPr>
        <w:t>参与成立的芜湖嘉植可为创业投资合伙企业（有限合伙）</w:t>
      </w:r>
      <w:r>
        <w:rPr>
          <w:rFonts w:ascii="Times New Roman" w:hAnsi="Times New Roman" w:cs="Times New Roman"/>
          <w:color w:val="000000"/>
          <w:kern w:val="0"/>
          <w:sz w:val="24"/>
          <w:szCs w:val="24"/>
        </w:rPr>
        <w:t>基于对公司未来发展的信心以及对公司价值的认可，于</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color w:val="000000"/>
          <w:kern w:val="0"/>
          <w:sz w:val="24"/>
          <w:szCs w:val="24"/>
        </w:rPr>
        <w:t>3</w:t>
      </w:r>
      <w:r>
        <w:rPr>
          <w:rFonts w:ascii="Times New Roman" w:hAnsi="Times New Roman" w:cs="Times New Roman"/>
          <w:color w:val="000000"/>
          <w:kern w:val="0"/>
          <w:sz w:val="24"/>
          <w:szCs w:val="24"/>
        </w:rPr>
        <w:t>月</w:t>
      </w:r>
      <w:r>
        <w:rPr>
          <w:rFonts w:ascii="Times New Roman" w:hAnsi="Times New Roman" w:cs="Times New Roman"/>
          <w:color w:val="000000"/>
          <w:kern w:val="0"/>
          <w:sz w:val="24"/>
          <w:szCs w:val="24"/>
        </w:rPr>
        <w:t>20</w:t>
      </w:r>
      <w:r>
        <w:rPr>
          <w:rFonts w:ascii="Times New Roman" w:hAnsi="Times New Roman" w:cs="Times New Roman"/>
          <w:color w:val="000000"/>
          <w:kern w:val="0"/>
          <w:sz w:val="24"/>
          <w:szCs w:val="24"/>
        </w:rPr>
        <w:t>日宣布</w:t>
      </w:r>
      <w:r>
        <w:rPr>
          <w:rFonts w:ascii="Times New Roman" w:hAnsi="Times New Roman" w:cs="Times New Roman" w:hint="eastAsia"/>
          <w:color w:val="000000"/>
          <w:kern w:val="0"/>
          <w:sz w:val="24"/>
          <w:szCs w:val="24"/>
        </w:rPr>
        <w:t>通过上海证券交易所系统允许的方式（包括但不限于集中竞价、连续竞价和大宗交易等）</w:t>
      </w:r>
      <w:r>
        <w:rPr>
          <w:rFonts w:ascii="Times New Roman" w:hAnsi="Times New Roman" w:cs="Times New Roman"/>
          <w:color w:val="000000"/>
          <w:kern w:val="0"/>
          <w:sz w:val="24"/>
          <w:szCs w:val="24"/>
        </w:rPr>
        <w:t>增持公司股份，增持总金额不低于人民币</w:t>
      </w:r>
      <w:r>
        <w:rPr>
          <w:rFonts w:ascii="Times New Roman" w:hAnsi="Times New Roman" w:cs="Times New Roman"/>
          <w:color w:val="000000"/>
          <w:kern w:val="0"/>
          <w:sz w:val="24"/>
          <w:szCs w:val="24"/>
        </w:rPr>
        <w:t>5,500</w:t>
      </w:r>
      <w:r>
        <w:rPr>
          <w:rFonts w:ascii="Times New Roman" w:hAnsi="Times New Roman" w:cs="Times New Roman"/>
          <w:color w:val="000000"/>
          <w:kern w:val="0"/>
          <w:sz w:val="24"/>
          <w:szCs w:val="24"/>
        </w:rPr>
        <w:t>万元</w:t>
      </w:r>
      <w:r>
        <w:rPr>
          <w:rFonts w:ascii="sans-serif" w:eastAsia="sans-serif" w:hAnsi="sans-serif" w:cs="sans-serif"/>
          <w:sz w:val="24"/>
          <w:szCs w:val="24"/>
          <w:shd w:val="clear" w:color="auto" w:fill="FFFFFF"/>
        </w:rPr>
        <w:t>（含本数）</w:t>
      </w:r>
      <w:r>
        <w:rPr>
          <w:rFonts w:ascii="Times New Roman" w:hAnsi="Times New Roman" w:cs="Times New Roman"/>
          <w:color w:val="000000"/>
          <w:kern w:val="0"/>
          <w:sz w:val="24"/>
          <w:szCs w:val="24"/>
        </w:rPr>
        <w:t>，不超过人民币</w:t>
      </w:r>
      <w:r>
        <w:rPr>
          <w:rFonts w:ascii="Times New Roman" w:hAnsi="Times New Roman" w:cs="Times New Roman"/>
          <w:color w:val="000000"/>
          <w:kern w:val="0"/>
          <w:sz w:val="24"/>
          <w:szCs w:val="24"/>
        </w:rPr>
        <w:t>11,000</w:t>
      </w:r>
      <w:r>
        <w:rPr>
          <w:rFonts w:ascii="Times New Roman" w:hAnsi="Times New Roman" w:cs="Times New Roman"/>
          <w:color w:val="000000"/>
          <w:kern w:val="0"/>
          <w:sz w:val="24"/>
          <w:szCs w:val="24"/>
        </w:rPr>
        <w:t>万元，且合计拟增持股份总数不超过公司目前总股本的</w:t>
      </w:r>
      <w:r>
        <w:rPr>
          <w:rFonts w:ascii="Times New Roman" w:hAnsi="Times New Roman" w:cs="Times New Roman"/>
          <w:color w:val="000000"/>
          <w:kern w:val="0"/>
          <w:sz w:val="24"/>
          <w:szCs w:val="24"/>
        </w:rPr>
        <w:t>2%</w:t>
      </w:r>
      <w:r>
        <w:rPr>
          <w:rFonts w:ascii="Times New Roman" w:hAnsi="Times New Roman" w:cs="Times New Roman"/>
          <w:color w:val="000000"/>
          <w:kern w:val="0"/>
          <w:sz w:val="24"/>
          <w:szCs w:val="24"/>
        </w:rPr>
        <w:t>。截止</w:t>
      </w:r>
      <w:r>
        <w:rPr>
          <w:rFonts w:ascii="Times New Roman" w:hAnsi="Times New Roman" w:cs="Times New Roman"/>
          <w:color w:val="000000"/>
          <w:kern w:val="0"/>
          <w:sz w:val="24"/>
          <w:szCs w:val="24"/>
        </w:rPr>
        <w:t>2024</w:t>
      </w:r>
      <w:r>
        <w:rPr>
          <w:rFonts w:ascii="Times New Roman" w:hAnsi="Times New Roman" w:cs="Times New Roman"/>
          <w:color w:val="000000"/>
          <w:kern w:val="0"/>
          <w:sz w:val="24"/>
          <w:szCs w:val="24"/>
        </w:rPr>
        <w:t>年</w:t>
      </w:r>
      <w:r>
        <w:rPr>
          <w:rFonts w:ascii="Times New Roman" w:hAnsi="Times New Roman" w:cs="Times New Roman"/>
          <w:color w:val="000000"/>
          <w:kern w:val="0"/>
          <w:sz w:val="24"/>
          <w:szCs w:val="24"/>
        </w:rPr>
        <w:t>6</w:t>
      </w:r>
      <w:r>
        <w:rPr>
          <w:rFonts w:ascii="Times New Roman" w:hAnsi="Times New Roman" w:cs="Times New Roman"/>
          <w:color w:val="000000"/>
          <w:kern w:val="0"/>
          <w:sz w:val="24"/>
          <w:szCs w:val="24"/>
        </w:rPr>
        <w:t>月</w:t>
      </w:r>
      <w:r>
        <w:rPr>
          <w:rFonts w:ascii="Times New Roman" w:hAnsi="Times New Roman" w:cs="Times New Roman" w:hint="eastAsia"/>
          <w:color w:val="000000"/>
          <w:kern w:val="0"/>
          <w:sz w:val="24"/>
          <w:szCs w:val="24"/>
        </w:rPr>
        <w:t>30</w:t>
      </w:r>
      <w:r>
        <w:rPr>
          <w:rFonts w:ascii="Times New Roman" w:hAnsi="Times New Roman" w:cs="Times New Roman"/>
          <w:color w:val="000000"/>
          <w:kern w:val="0"/>
          <w:sz w:val="24"/>
          <w:szCs w:val="24"/>
        </w:rPr>
        <w:t>日，</w:t>
      </w:r>
      <w:proofErr w:type="gramStart"/>
      <w:r>
        <w:rPr>
          <w:rFonts w:ascii="Times New Roman" w:hAnsi="Times New Roman" w:cs="Times New Roman" w:hint="eastAsia"/>
          <w:color w:val="000000"/>
          <w:kern w:val="0"/>
          <w:sz w:val="24"/>
          <w:szCs w:val="24"/>
        </w:rPr>
        <w:t>芜湖嘉植可为</w:t>
      </w:r>
      <w:proofErr w:type="gramEnd"/>
      <w:r>
        <w:rPr>
          <w:rFonts w:ascii="Times New Roman" w:hAnsi="Times New Roman" w:cs="Times New Roman" w:hint="eastAsia"/>
          <w:color w:val="000000"/>
          <w:kern w:val="0"/>
          <w:sz w:val="24"/>
          <w:szCs w:val="24"/>
        </w:rPr>
        <w:t>创业投资合伙企业（有限合伙）实际间接增持股份</w:t>
      </w:r>
      <w:r>
        <w:rPr>
          <w:rFonts w:ascii="Times New Roman" w:hAnsi="Times New Roman" w:cs="Times New Roman"/>
          <w:color w:val="000000"/>
          <w:kern w:val="0"/>
          <w:sz w:val="24"/>
          <w:szCs w:val="24"/>
        </w:rPr>
        <w:t>4,888,276</w:t>
      </w:r>
      <w:r>
        <w:rPr>
          <w:rFonts w:ascii="Times New Roman" w:hAnsi="Times New Roman" w:cs="Times New Roman" w:hint="eastAsia"/>
          <w:color w:val="000000"/>
          <w:kern w:val="0"/>
          <w:sz w:val="24"/>
          <w:szCs w:val="24"/>
        </w:rPr>
        <w:t>股，大股东</w:t>
      </w:r>
      <w:r>
        <w:rPr>
          <w:rFonts w:ascii="Times New Roman" w:hAnsi="Times New Roman" w:cs="Times New Roman"/>
          <w:color w:val="000000"/>
          <w:kern w:val="0"/>
          <w:sz w:val="24"/>
          <w:szCs w:val="24"/>
        </w:rPr>
        <w:t>实际</w:t>
      </w:r>
      <w:r>
        <w:rPr>
          <w:rFonts w:ascii="Times New Roman" w:hAnsi="Times New Roman" w:cs="Times New Roman" w:hint="eastAsia"/>
          <w:color w:val="000000"/>
          <w:kern w:val="0"/>
          <w:sz w:val="24"/>
          <w:szCs w:val="24"/>
        </w:rPr>
        <w:t>直接</w:t>
      </w:r>
      <w:r>
        <w:rPr>
          <w:rFonts w:ascii="Times New Roman" w:hAnsi="Times New Roman" w:cs="Times New Roman"/>
          <w:color w:val="000000"/>
          <w:kern w:val="0"/>
          <w:sz w:val="24"/>
          <w:szCs w:val="24"/>
        </w:rPr>
        <w:t>增持股份</w:t>
      </w:r>
      <w:r>
        <w:rPr>
          <w:rFonts w:ascii="Times New Roman" w:hAnsi="Times New Roman" w:cs="Times New Roman"/>
          <w:color w:val="000000"/>
          <w:kern w:val="0"/>
          <w:sz w:val="24"/>
          <w:szCs w:val="24"/>
        </w:rPr>
        <w:t>5,533,982</w:t>
      </w:r>
      <w:r>
        <w:rPr>
          <w:rFonts w:ascii="Times New Roman" w:hAnsi="Times New Roman" w:cs="Times New Roman" w:hint="eastAsia"/>
          <w:color w:val="000000"/>
          <w:kern w:val="0"/>
          <w:sz w:val="24"/>
          <w:szCs w:val="24"/>
        </w:rPr>
        <w:t>股。合计总增持股份</w:t>
      </w:r>
      <w:r>
        <w:rPr>
          <w:rFonts w:ascii="Times New Roman" w:hAnsi="Times New Roman" w:cs="Times New Roman"/>
          <w:color w:val="000000"/>
          <w:kern w:val="0"/>
          <w:sz w:val="24"/>
          <w:szCs w:val="24"/>
        </w:rPr>
        <w:t>10,422,258</w:t>
      </w:r>
      <w:r>
        <w:rPr>
          <w:rFonts w:ascii="Times New Roman" w:hAnsi="Times New Roman" w:cs="Times New Roman"/>
          <w:color w:val="000000"/>
          <w:kern w:val="0"/>
          <w:sz w:val="24"/>
          <w:szCs w:val="24"/>
        </w:rPr>
        <w:t>股，</w:t>
      </w:r>
      <w:proofErr w:type="gramStart"/>
      <w:r>
        <w:rPr>
          <w:rFonts w:ascii="Times New Roman" w:hAnsi="Times New Roman" w:cs="Times New Roman"/>
          <w:color w:val="000000"/>
          <w:kern w:val="0"/>
          <w:sz w:val="24"/>
          <w:szCs w:val="24"/>
        </w:rPr>
        <w:t>增持总金额</w:t>
      </w:r>
      <w:proofErr w:type="gramEnd"/>
      <w:r>
        <w:rPr>
          <w:rFonts w:ascii="Times New Roman" w:hAnsi="Times New Roman" w:cs="Times New Roman"/>
          <w:color w:val="000000"/>
          <w:kern w:val="0"/>
          <w:sz w:val="24"/>
          <w:szCs w:val="24"/>
        </w:rPr>
        <w:t>9,958</w:t>
      </w:r>
      <w:r>
        <w:rPr>
          <w:rFonts w:ascii="Times New Roman" w:hAnsi="Times New Roman" w:cs="Times New Roman"/>
          <w:color w:val="000000"/>
          <w:kern w:val="0"/>
          <w:sz w:val="24"/>
          <w:szCs w:val="24"/>
        </w:rPr>
        <w:t>万元</w:t>
      </w:r>
      <w:r>
        <w:rPr>
          <w:rFonts w:ascii="Times New Roman" w:hAnsi="Times New Roman" w:cs="Times New Roman" w:hint="eastAsia"/>
          <w:color w:val="000000"/>
          <w:kern w:val="0"/>
          <w:sz w:val="24"/>
          <w:szCs w:val="24"/>
        </w:rPr>
        <w:t>，合计增持股份数量已达到公司总股本的</w:t>
      </w:r>
      <w:r>
        <w:rPr>
          <w:rFonts w:ascii="Times New Roman" w:hAnsi="Times New Roman" w:cs="Times New Roman" w:hint="eastAsia"/>
          <w:color w:val="000000"/>
          <w:kern w:val="0"/>
          <w:sz w:val="24"/>
          <w:szCs w:val="24"/>
        </w:rPr>
        <w:t>1.9974%</w:t>
      </w:r>
      <w:r>
        <w:rPr>
          <w:rFonts w:ascii="Times New Roman" w:hAnsi="Times New Roman" w:cs="Times New Roman" w:hint="eastAsia"/>
          <w:color w:val="000000"/>
          <w:kern w:val="0"/>
          <w:sz w:val="24"/>
          <w:szCs w:val="24"/>
        </w:rPr>
        <w:t>（上限</w:t>
      </w:r>
      <w:r>
        <w:rPr>
          <w:rFonts w:ascii="Times New Roman" w:hAnsi="Times New Roman" w:cs="Times New Roman" w:hint="eastAsia"/>
          <w:color w:val="000000"/>
          <w:kern w:val="0"/>
          <w:sz w:val="24"/>
          <w:szCs w:val="24"/>
        </w:rPr>
        <w:t>2%</w:t>
      </w:r>
      <w:r>
        <w:rPr>
          <w:rFonts w:ascii="Times New Roman" w:hAnsi="Times New Roman" w:cs="Times New Roman" w:hint="eastAsia"/>
          <w:color w:val="000000"/>
          <w:kern w:val="0"/>
          <w:sz w:val="24"/>
          <w:szCs w:val="24"/>
        </w:rPr>
        <w:t>），本次增</w:t>
      </w:r>
      <w:proofErr w:type="gramStart"/>
      <w:r>
        <w:rPr>
          <w:rFonts w:ascii="Times New Roman" w:hAnsi="Times New Roman" w:cs="Times New Roman" w:hint="eastAsia"/>
          <w:color w:val="000000"/>
          <w:kern w:val="0"/>
          <w:sz w:val="24"/>
          <w:szCs w:val="24"/>
        </w:rPr>
        <w:t>持计</w:t>
      </w:r>
      <w:proofErr w:type="gramEnd"/>
      <w:r>
        <w:rPr>
          <w:rFonts w:ascii="Times New Roman" w:hAnsi="Times New Roman" w:cs="Times New Roman" w:hint="eastAsia"/>
          <w:color w:val="000000"/>
          <w:kern w:val="0"/>
          <w:sz w:val="24"/>
          <w:szCs w:val="24"/>
        </w:rPr>
        <w:t>划已实施完毕。</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（二）</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年上半年，公司</w:t>
      </w:r>
      <w:r>
        <w:rPr>
          <w:rFonts w:ascii="Times New Roman" w:hAnsi="Times New Roman" w:cs="Times New Roman"/>
          <w:color w:val="000000"/>
          <w:kern w:val="0"/>
          <w:sz w:val="24"/>
          <w:szCs w:val="24"/>
        </w:rPr>
        <w:t>积极与各方股东保持良好沟通，传递对公司发展前景的信息</w:t>
      </w:r>
      <w:r>
        <w:rPr>
          <w:rFonts w:ascii="Times New Roman" w:hAnsi="Times New Roman" w:cs="Times New Roman" w:hint="eastAsia"/>
          <w:color w:val="000000"/>
          <w:kern w:val="0"/>
          <w:sz w:val="24"/>
          <w:szCs w:val="24"/>
        </w:rPr>
        <w:t>、引导股东长期投资，在部分股东意向出售股权的现实情况下，管理团队承接了减持股</w:t>
      </w:r>
      <w:proofErr w:type="gramStart"/>
      <w:r>
        <w:rPr>
          <w:rFonts w:ascii="Times New Roman" w:hAnsi="Times New Roman" w:cs="Times New Roman" w:hint="eastAsia"/>
          <w:color w:val="000000"/>
          <w:kern w:val="0"/>
          <w:sz w:val="24"/>
          <w:szCs w:val="24"/>
        </w:rPr>
        <w:t>东相关</w:t>
      </w:r>
      <w:proofErr w:type="gramEnd"/>
      <w:r>
        <w:rPr>
          <w:rFonts w:ascii="Times New Roman" w:hAnsi="Times New Roman" w:cs="Times New Roman" w:hint="eastAsia"/>
          <w:color w:val="000000"/>
          <w:kern w:val="0"/>
          <w:sz w:val="24"/>
          <w:szCs w:val="24"/>
        </w:rPr>
        <w:t>股份，降低了对市场波动的影响，实现股东退出与市值维护的双赢局面</w:t>
      </w:r>
      <w:r>
        <w:rPr>
          <w:rFonts w:ascii="Times New Roman" w:hAnsi="Times New Roman" w:cs="Times New Roman"/>
          <w:color w:val="000000"/>
          <w:kern w:val="0"/>
          <w:sz w:val="24"/>
          <w:szCs w:val="24"/>
        </w:rPr>
        <w:t>。</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（三）</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年上半年，</w:t>
      </w:r>
      <w:r>
        <w:rPr>
          <w:rFonts w:ascii="Times New Roman" w:hAnsi="Times New Roman" w:cs="Times New Roman"/>
          <w:color w:val="000000"/>
          <w:kern w:val="0"/>
          <w:sz w:val="24"/>
          <w:szCs w:val="24"/>
        </w:rPr>
        <w:t>公司董事会审议</w:t>
      </w:r>
      <w:r>
        <w:rPr>
          <w:rFonts w:ascii="Times New Roman" w:hAnsi="Times New Roman" w:cs="Times New Roman" w:hint="eastAsia"/>
          <w:color w:val="000000"/>
          <w:kern w:val="0"/>
          <w:sz w:val="24"/>
          <w:szCs w:val="24"/>
        </w:rPr>
        <w:t>通过</w:t>
      </w: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年度</w:t>
      </w:r>
      <w:r>
        <w:rPr>
          <w:rFonts w:ascii="Times New Roman" w:hAnsi="Times New Roman" w:cs="Times New Roman"/>
          <w:color w:val="000000"/>
          <w:kern w:val="0"/>
          <w:sz w:val="24"/>
          <w:szCs w:val="24"/>
        </w:rPr>
        <w:t>公司高级管理人员薪酬管理体系。公司高级管理人员薪酬由基础薪酬、绩效奖金和长期激励计划等多个部分组成，以价值贡献作为薪酬激励分配的核心原则，给予公司战略制定的长、中、短期目标，完善业绩合同评价机制，打造公司高级管理人员薪酬、绩效与公司经营业绩相匹配的机制。</w:t>
      </w: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2024</w:t>
      </w:r>
      <w:r>
        <w:rPr>
          <w:rFonts w:ascii="Times New Roman" w:hAnsi="Times New Roman" w:cs="Times New Roman" w:hint="eastAsia"/>
          <w:color w:val="000000"/>
          <w:kern w:val="0"/>
          <w:sz w:val="24"/>
          <w:szCs w:val="24"/>
        </w:rPr>
        <w:t>年下半年，公司将持续提升经营管理能力，</w:t>
      </w:r>
      <w:r>
        <w:rPr>
          <w:rFonts w:ascii="Times New Roman" w:hAnsi="Times New Roman" w:cs="Times New Roman"/>
          <w:color w:val="000000"/>
          <w:kern w:val="0"/>
          <w:sz w:val="24"/>
          <w:szCs w:val="24"/>
        </w:rPr>
        <w:t>早日减亏、扭亏、摘</w:t>
      </w:r>
      <w:r>
        <w:rPr>
          <w:rFonts w:ascii="Times New Roman" w:hAnsi="Times New Roman" w:cs="Times New Roman"/>
          <w:color w:val="000000"/>
          <w:kern w:val="0"/>
          <w:sz w:val="24"/>
          <w:szCs w:val="24"/>
        </w:rPr>
        <w:t>U</w:t>
      </w:r>
      <w:r>
        <w:rPr>
          <w:rFonts w:ascii="Times New Roman" w:hAnsi="Times New Roman" w:cs="Times New Roman" w:hint="eastAsia"/>
          <w:color w:val="000000"/>
          <w:kern w:val="0"/>
          <w:sz w:val="24"/>
          <w:szCs w:val="24"/>
        </w:rPr>
        <w:t>，积极与各方股东保持良好沟通，传递对公司发展前景的信息。</w:t>
      </w:r>
    </w:p>
    <w:p w:rsidR="00916F06" w:rsidRDefault="00916F06">
      <w:pPr>
        <w:widowControl/>
        <w:spacing w:line="360" w:lineRule="auto"/>
        <w:ind w:firstLineChars="200" w:firstLine="480"/>
        <w:rPr>
          <w:rFonts w:ascii="Times New Roman" w:hAnsi="Times New Roman" w:cs="Times New Roman"/>
          <w:color w:val="000000"/>
          <w:kern w:val="0"/>
          <w:sz w:val="24"/>
          <w:szCs w:val="24"/>
        </w:rPr>
      </w:pPr>
    </w:p>
    <w:p w:rsidR="00916F06" w:rsidRDefault="003B50F9">
      <w:pPr>
        <w:widowControl/>
        <w:spacing w:line="360" w:lineRule="auto"/>
        <w:ind w:firstLineChars="200" w:firstLine="48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公司将持续评估本次</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提质增效重回报</w:t>
      </w:r>
      <w:r>
        <w:rPr>
          <w:rFonts w:ascii="Times New Roman" w:hAnsi="Times New Roman" w:cs="Times New Roman"/>
          <w:color w:val="000000"/>
          <w:kern w:val="0"/>
          <w:sz w:val="24"/>
          <w:szCs w:val="24"/>
        </w:rPr>
        <w:t>”</w:t>
      </w:r>
      <w:r>
        <w:rPr>
          <w:rFonts w:ascii="Times New Roman" w:hAnsi="Times New Roman" w:cs="Times New Roman"/>
          <w:color w:val="000000"/>
          <w:kern w:val="0"/>
          <w:sz w:val="24"/>
          <w:szCs w:val="24"/>
        </w:rPr>
        <w:t>行动方案的具体举措实施进展并履行信息披露义务，努力通过业绩改善，治理规范、透明沟通等方式，切实履行上市公司的责任和义务，回馈投资者的信任，维护公司市场形象，共同促进资本市场平稳运行。</w:t>
      </w:r>
    </w:p>
    <w:p w:rsidR="00916F06" w:rsidRDefault="00916F06">
      <w:pPr>
        <w:widowControl/>
        <w:spacing w:line="360" w:lineRule="auto"/>
        <w:ind w:firstLineChars="200" w:firstLine="480"/>
        <w:rPr>
          <w:rFonts w:ascii="Times New Roman" w:eastAsia="方正楷体_GB2312" w:hAnsi="Times New Roman" w:cs="Times New Roman"/>
          <w:color w:val="000000"/>
          <w:kern w:val="0"/>
          <w:sz w:val="24"/>
          <w:szCs w:val="24"/>
        </w:rPr>
      </w:pPr>
    </w:p>
    <w:p w:rsidR="00916F06" w:rsidRDefault="003B50F9">
      <w:pPr>
        <w:widowControl/>
        <w:spacing w:line="360" w:lineRule="auto"/>
        <w:ind w:firstLineChars="200" w:firstLine="480"/>
        <w:jc w:val="right"/>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t>埃夫特智能装备股份有限公司董事会</w:t>
      </w:r>
    </w:p>
    <w:p w:rsidR="00916F06" w:rsidRDefault="003B50F9">
      <w:pPr>
        <w:widowControl/>
        <w:spacing w:line="360" w:lineRule="auto"/>
        <w:ind w:firstLineChars="200" w:firstLine="480"/>
        <w:jc w:val="right"/>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                                                2024</w:t>
      </w:r>
      <w:r>
        <w:rPr>
          <w:rFonts w:ascii="Times New Roman" w:hAnsi="Times New Roman" w:cs="Times New Roman"/>
          <w:color w:val="000000"/>
          <w:kern w:val="0"/>
          <w:sz w:val="24"/>
          <w:szCs w:val="24"/>
        </w:rPr>
        <w:t>年</w:t>
      </w:r>
      <w:r>
        <w:rPr>
          <w:rFonts w:ascii="Times New Roman" w:hAnsi="Times New Roman" w:cs="Times New Roman"/>
          <w:color w:val="000000"/>
          <w:kern w:val="0"/>
          <w:sz w:val="24"/>
          <w:szCs w:val="24"/>
        </w:rPr>
        <w:t>8</w:t>
      </w:r>
      <w:r>
        <w:rPr>
          <w:rFonts w:ascii="Times New Roman" w:hAnsi="Times New Roman" w:cs="Times New Roman"/>
          <w:color w:val="000000"/>
          <w:kern w:val="0"/>
          <w:sz w:val="24"/>
          <w:szCs w:val="24"/>
        </w:rPr>
        <w:t>月</w:t>
      </w:r>
      <w:r>
        <w:rPr>
          <w:rFonts w:ascii="Times New Roman" w:hAnsi="Times New Roman" w:cs="Times New Roman"/>
          <w:color w:val="000000"/>
          <w:kern w:val="0"/>
          <w:sz w:val="24"/>
          <w:szCs w:val="24"/>
        </w:rPr>
        <w:t>28</w:t>
      </w:r>
      <w:r>
        <w:rPr>
          <w:rFonts w:ascii="Times New Roman" w:hAnsi="Times New Roman" w:cs="Times New Roman"/>
          <w:color w:val="000000"/>
          <w:kern w:val="0"/>
          <w:sz w:val="24"/>
          <w:szCs w:val="24"/>
        </w:rPr>
        <w:t>日</w:t>
      </w:r>
    </w:p>
    <w:p w:rsidR="00916F06" w:rsidRDefault="00916F06">
      <w:pPr>
        <w:widowControl/>
        <w:rPr>
          <w:rFonts w:ascii="Times New Roman" w:eastAsia="方正楷体_GB2312" w:hAnsi="Times New Roman" w:cs="Times New Roman"/>
          <w:color w:val="000000"/>
          <w:kern w:val="0"/>
          <w:sz w:val="24"/>
          <w:szCs w:val="24"/>
        </w:rPr>
      </w:pPr>
    </w:p>
    <w:sectPr w:rsidR="00916F06">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2F0B" w:rsidRDefault="005B2F0B">
      <w:r>
        <w:separator/>
      </w:r>
    </w:p>
  </w:endnote>
  <w:endnote w:type="continuationSeparator" w:id="0">
    <w:p w:rsidR="005B2F0B" w:rsidRDefault="005B2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B0E70EC7-5604-4D47-8253-CF720A5E6B03}"/>
  </w:font>
  <w:font w:name="黑体">
    <w:altName w:val="SimHei"/>
    <w:panose1 w:val="02010609060101010101"/>
    <w:charset w:val="86"/>
    <w:family w:val="modern"/>
    <w:pitch w:val="fixed"/>
    <w:sig w:usb0="800002BF" w:usb1="38CF7CFA" w:usb2="00000016" w:usb3="00000000" w:csb0="00040001" w:csb1="00000000"/>
    <w:embedBold r:id="rId2" w:subsetted="1" w:fontKey="{24DD444F-541C-473C-BB6E-59B743A51C60}"/>
  </w:font>
  <w:font w:name="方正楷体_GB2312">
    <w:altName w:val="微软雅黑"/>
    <w:charset w:val="86"/>
    <w:family w:val="auto"/>
    <w:pitch w:val="default"/>
    <w:sig w:usb0="A00002BF" w:usb1="184F6CFA" w:usb2="00000012" w:usb3="00000000" w:csb0="00040001" w:csb1="00000000"/>
  </w:font>
  <w:font w:name="sans-serif">
    <w:altName w:val="Segoe Print"/>
    <w:charset w:val="00"/>
    <w:family w:val="auto"/>
    <w:pitch w:val="default"/>
    <w:embedRegular r:id="rId3" w:subsetted="1" w:fontKey="{891D2DB9-831F-498C-892D-23503E8098BC}"/>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4922311"/>
    </w:sdtPr>
    <w:sdtEndPr/>
    <w:sdtContent>
      <w:p w:rsidR="00916F06" w:rsidRDefault="003B50F9">
        <w:pPr>
          <w:pStyle w:val="a7"/>
          <w:jc w:val="center"/>
        </w:pPr>
        <w:r>
          <w:fldChar w:fldCharType="begin"/>
        </w:r>
        <w:r>
          <w:instrText>PAGE   \* MERGEFORMAT</w:instrText>
        </w:r>
        <w:r>
          <w:fldChar w:fldCharType="separate"/>
        </w:r>
        <w:r>
          <w:rPr>
            <w:lang w:val="zh-CN"/>
          </w:rPr>
          <w:t>2</w:t>
        </w:r>
        <w:r>
          <w:fldChar w:fldCharType="end"/>
        </w:r>
      </w:p>
    </w:sdtContent>
  </w:sdt>
  <w:p w:rsidR="00916F06" w:rsidRDefault="00916F0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2F0B" w:rsidRDefault="005B2F0B">
      <w:r>
        <w:separator/>
      </w:r>
    </w:p>
  </w:footnote>
  <w:footnote w:type="continuationSeparator" w:id="0">
    <w:p w:rsidR="005B2F0B" w:rsidRDefault="005B2F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F06" w:rsidRDefault="00916F06">
    <w:pPr>
      <w:pStyle w:val="a9"/>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chineseCounting"/>
      <w:suff w:val="nothing"/>
      <w:lvlText w:val="%1、"/>
      <w:lvlJc w:val="left"/>
      <w:rPr>
        <w:rFonts w:hint="eastAsia"/>
      </w:rPr>
    </w:lvl>
  </w:abstractNum>
  <w:abstractNum w:abstractNumId="1" w15:restartNumberingAfterBreak="0">
    <w:nsid w:val="00000003"/>
    <w:multiLevelType w:val="singleLevel"/>
    <w:tmpl w:val="00000003"/>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Q2YjNjY2YzZTIyYjg4MWM0OGM2ZGI4MmNmNzE3ZTgifQ=="/>
    <w:docVar w:name="KSO_WPS_MARK_KEY" w:val="678e2474-790c-4f4c-8d20-06647c32052c"/>
  </w:docVars>
  <w:rsids>
    <w:rsidRoot w:val="00993FA4"/>
    <w:rsid w:val="000005C6"/>
    <w:rsid w:val="00012CAA"/>
    <w:rsid w:val="000313E3"/>
    <w:rsid w:val="0005724D"/>
    <w:rsid w:val="000774DB"/>
    <w:rsid w:val="000C1ABF"/>
    <w:rsid w:val="000E52BA"/>
    <w:rsid w:val="00105148"/>
    <w:rsid w:val="00113C9A"/>
    <w:rsid w:val="001742E7"/>
    <w:rsid w:val="001753C6"/>
    <w:rsid w:val="001D6371"/>
    <w:rsid w:val="001E0A0A"/>
    <w:rsid w:val="002052A7"/>
    <w:rsid w:val="00276DD1"/>
    <w:rsid w:val="002A72EE"/>
    <w:rsid w:val="002B3759"/>
    <w:rsid w:val="002F1D69"/>
    <w:rsid w:val="003B50F9"/>
    <w:rsid w:val="003B73E6"/>
    <w:rsid w:val="003E5D4E"/>
    <w:rsid w:val="003F5B93"/>
    <w:rsid w:val="00400525"/>
    <w:rsid w:val="00417539"/>
    <w:rsid w:val="00433D27"/>
    <w:rsid w:val="0047204B"/>
    <w:rsid w:val="004B1B4B"/>
    <w:rsid w:val="004E6454"/>
    <w:rsid w:val="00513D3E"/>
    <w:rsid w:val="00517966"/>
    <w:rsid w:val="00534D3D"/>
    <w:rsid w:val="00562D45"/>
    <w:rsid w:val="00577282"/>
    <w:rsid w:val="005841ED"/>
    <w:rsid w:val="00587D9F"/>
    <w:rsid w:val="005A3AEB"/>
    <w:rsid w:val="005A5FCB"/>
    <w:rsid w:val="005B2F0B"/>
    <w:rsid w:val="005D4703"/>
    <w:rsid w:val="00624A41"/>
    <w:rsid w:val="0063743A"/>
    <w:rsid w:val="0066166B"/>
    <w:rsid w:val="00681274"/>
    <w:rsid w:val="00681AA6"/>
    <w:rsid w:val="00693DAA"/>
    <w:rsid w:val="006C0800"/>
    <w:rsid w:val="006D5A65"/>
    <w:rsid w:val="006E4E50"/>
    <w:rsid w:val="0072456E"/>
    <w:rsid w:val="007307B0"/>
    <w:rsid w:val="007501D7"/>
    <w:rsid w:val="007A783C"/>
    <w:rsid w:val="007B08C7"/>
    <w:rsid w:val="007B5E98"/>
    <w:rsid w:val="007C5F4E"/>
    <w:rsid w:val="007D6200"/>
    <w:rsid w:val="007E23D9"/>
    <w:rsid w:val="007F0A93"/>
    <w:rsid w:val="007F6254"/>
    <w:rsid w:val="00800A44"/>
    <w:rsid w:val="00807A49"/>
    <w:rsid w:val="008155B6"/>
    <w:rsid w:val="00820264"/>
    <w:rsid w:val="008A7A9B"/>
    <w:rsid w:val="008E3DF8"/>
    <w:rsid w:val="008F2445"/>
    <w:rsid w:val="00916F06"/>
    <w:rsid w:val="00927CAA"/>
    <w:rsid w:val="00951D20"/>
    <w:rsid w:val="009777CE"/>
    <w:rsid w:val="009914DF"/>
    <w:rsid w:val="00993FA4"/>
    <w:rsid w:val="009A2AC6"/>
    <w:rsid w:val="009C7202"/>
    <w:rsid w:val="009E7932"/>
    <w:rsid w:val="00A05D22"/>
    <w:rsid w:val="00A2580A"/>
    <w:rsid w:val="00A40355"/>
    <w:rsid w:val="00A46B25"/>
    <w:rsid w:val="00AA59EC"/>
    <w:rsid w:val="00AC7A3B"/>
    <w:rsid w:val="00AD1F74"/>
    <w:rsid w:val="00AF0375"/>
    <w:rsid w:val="00B37D63"/>
    <w:rsid w:val="00B50739"/>
    <w:rsid w:val="00B54D61"/>
    <w:rsid w:val="00B728CD"/>
    <w:rsid w:val="00B73511"/>
    <w:rsid w:val="00B844EB"/>
    <w:rsid w:val="00B94E8B"/>
    <w:rsid w:val="00BC5C88"/>
    <w:rsid w:val="00C2277F"/>
    <w:rsid w:val="00C30BA1"/>
    <w:rsid w:val="00C30C59"/>
    <w:rsid w:val="00C32BF7"/>
    <w:rsid w:val="00C37961"/>
    <w:rsid w:val="00C460CC"/>
    <w:rsid w:val="00C75046"/>
    <w:rsid w:val="00C768A8"/>
    <w:rsid w:val="00CA00FB"/>
    <w:rsid w:val="00CA1CE5"/>
    <w:rsid w:val="00CB3593"/>
    <w:rsid w:val="00CB5BAF"/>
    <w:rsid w:val="00D03636"/>
    <w:rsid w:val="00D236E9"/>
    <w:rsid w:val="00D57475"/>
    <w:rsid w:val="00D643B4"/>
    <w:rsid w:val="00DB7649"/>
    <w:rsid w:val="00DC052B"/>
    <w:rsid w:val="00DC2F28"/>
    <w:rsid w:val="00DE011F"/>
    <w:rsid w:val="00DE43F1"/>
    <w:rsid w:val="00DE6AFF"/>
    <w:rsid w:val="00DE6C21"/>
    <w:rsid w:val="00DE7797"/>
    <w:rsid w:val="00DF6C95"/>
    <w:rsid w:val="00E036C1"/>
    <w:rsid w:val="00E03A5D"/>
    <w:rsid w:val="00E06657"/>
    <w:rsid w:val="00E115A1"/>
    <w:rsid w:val="00E33C1E"/>
    <w:rsid w:val="00E426F8"/>
    <w:rsid w:val="00E47BA9"/>
    <w:rsid w:val="00E54BD2"/>
    <w:rsid w:val="00E82B94"/>
    <w:rsid w:val="00EF2525"/>
    <w:rsid w:val="00EF7EC5"/>
    <w:rsid w:val="00F15EE3"/>
    <w:rsid w:val="00F22477"/>
    <w:rsid w:val="00F23343"/>
    <w:rsid w:val="00F410C1"/>
    <w:rsid w:val="00FC29E6"/>
    <w:rsid w:val="05DD7E3B"/>
    <w:rsid w:val="07D604D7"/>
    <w:rsid w:val="08273E74"/>
    <w:rsid w:val="094810BD"/>
    <w:rsid w:val="190B3530"/>
    <w:rsid w:val="1F874D71"/>
    <w:rsid w:val="3E8C6ED2"/>
    <w:rsid w:val="3F0E1177"/>
    <w:rsid w:val="426C7B8A"/>
    <w:rsid w:val="44B771A8"/>
    <w:rsid w:val="586153F7"/>
    <w:rsid w:val="5E482FBE"/>
    <w:rsid w:val="5F3F4450"/>
    <w:rsid w:val="6D8235A8"/>
    <w:rsid w:val="791E0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94D27A"/>
  <w15:docId w15:val="{3C4A13D7-F097-4C07-99A7-04963D372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annotation subject"/>
    <w:basedOn w:val="a3"/>
    <w:next w:val="a3"/>
    <w:link w:val="ab"/>
    <w:qFormat/>
    <w:rPr>
      <w:b/>
      <w:bCs/>
    </w:rPr>
  </w:style>
  <w:style w:type="character" w:styleId="ac">
    <w:name w:val="annotation reference"/>
    <w:basedOn w:val="a0"/>
    <w:qFormat/>
    <w:rPr>
      <w:sz w:val="21"/>
      <w:szCs w:val="21"/>
    </w:rPr>
  </w:style>
  <w:style w:type="character" w:customStyle="1" w:styleId="a6">
    <w:name w:val="批注框文本 字符"/>
    <w:basedOn w:val="a0"/>
    <w:link w:val="a5"/>
    <w:autoRedefine/>
    <w:qFormat/>
    <w:rPr>
      <w:rFonts w:ascii="Calibri" w:hAnsi="Calibri" w:cs="宋体"/>
      <w:kern w:val="2"/>
      <w:sz w:val="18"/>
      <w:szCs w:val="18"/>
    </w:rPr>
  </w:style>
  <w:style w:type="paragraph" w:customStyle="1" w:styleId="1">
    <w:name w:val="修订1"/>
    <w:autoRedefine/>
    <w:hidden/>
    <w:uiPriority w:val="99"/>
    <w:semiHidden/>
    <w:qFormat/>
    <w:rPr>
      <w:rFonts w:ascii="Calibri" w:hAnsi="Calibri" w:cs="宋体"/>
      <w:kern w:val="2"/>
      <w:sz w:val="21"/>
      <w:szCs w:val="22"/>
    </w:rPr>
  </w:style>
  <w:style w:type="character" w:customStyle="1" w:styleId="a4">
    <w:name w:val="批注文字 字符"/>
    <w:basedOn w:val="a0"/>
    <w:link w:val="a3"/>
    <w:autoRedefine/>
    <w:qFormat/>
    <w:rPr>
      <w:rFonts w:ascii="Calibri" w:hAnsi="Calibri" w:cs="宋体"/>
      <w:kern w:val="2"/>
      <w:sz w:val="21"/>
      <w:szCs w:val="22"/>
    </w:rPr>
  </w:style>
  <w:style w:type="character" w:customStyle="1" w:styleId="ab">
    <w:name w:val="批注主题 字符"/>
    <w:basedOn w:val="a4"/>
    <w:link w:val="aa"/>
    <w:qFormat/>
    <w:rPr>
      <w:rFonts w:ascii="Calibri" w:hAnsi="Calibri" w:cs="宋体"/>
      <w:b/>
      <w:bCs/>
      <w:kern w:val="2"/>
      <w:sz w:val="21"/>
      <w:szCs w:val="22"/>
    </w:rPr>
  </w:style>
  <w:style w:type="character" w:customStyle="1" w:styleId="a8">
    <w:name w:val="页脚 字符"/>
    <w:basedOn w:val="a0"/>
    <w:link w:val="a7"/>
    <w:autoRedefine/>
    <w:uiPriority w:val="99"/>
    <w:qFormat/>
    <w:rPr>
      <w:rFonts w:ascii="Calibri" w:hAnsi="Calibri" w:cs="宋体"/>
      <w:kern w:val="2"/>
      <w:sz w:val="18"/>
      <w:szCs w:val="22"/>
    </w:rPr>
  </w:style>
  <w:style w:type="paragraph" w:styleId="ad">
    <w:name w:val="List Paragraph"/>
    <w:basedOn w:val="a"/>
    <w:autoRedefine/>
    <w:uiPriority w:val="99"/>
    <w:qFormat/>
    <w:pPr>
      <w:ind w:firstLineChars="200" w:firstLine="420"/>
    </w:pPr>
  </w:style>
  <w:style w:type="paragraph" w:customStyle="1" w:styleId="2">
    <w:name w:val="修订2"/>
    <w:autoRedefine/>
    <w:hidden/>
    <w:uiPriority w:val="99"/>
    <w:semiHidden/>
    <w:qFormat/>
    <w:rPr>
      <w:rFonts w:ascii="Calibri" w:hAnsi="Calibri" w:cs="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59769BE0-A75C-41B4-BF76-D3E8DA30CC89}">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870</Words>
  <Characters>4965</Characters>
  <Application>Microsoft Office Word</Application>
  <DocSecurity>0</DocSecurity>
  <Lines>41</Lines>
  <Paragraphs>11</Paragraphs>
  <ScaleCrop>false</ScaleCrop>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拖泥塘</dc:creator>
  <cp:lastModifiedBy>陈青</cp:lastModifiedBy>
  <cp:revision>11</cp:revision>
  <cp:lastPrinted>2024-04-22T11:36:00Z</cp:lastPrinted>
  <dcterms:created xsi:type="dcterms:W3CDTF">2024-08-27T16:04:00Z</dcterms:created>
  <dcterms:modified xsi:type="dcterms:W3CDTF">2024-08-29T07:24:00Z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69C0153C1EDA4AA0AAB0E82C2DD34F4D_13</vt:lpwstr>
  </property>
</Properties>
</file>